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F514" w14:textId="77777777" w:rsidR="00435894" w:rsidRPr="00634DF4" w:rsidRDefault="00FF16CE">
      <w:pPr>
        <w:tabs>
          <w:tab w:val="left" w:pos="993"/>
        </w:tabs>
        <w:jc w:val="center"/>
        <w:rPr>
          <w:b/>
          <w:sz w:val="22"/>
          <w:szCs w:val="22"/>
        </w:rPr>
      </w:pPr>
      <w:r w:rsidRPr="00634DF4">
        <w:rPr>
          <w:b/>
          <w:sz w:val="22"/>
          <w:szCs w:val="22"/>
        </w:rPr>
        <w:t>ДОГОВОР</w:t>
      </w:r>
    </w:p>
    <w:p w14:paraId="1D3CDFF4" w14:textId="77777777" w:rsidR="00435894" w:rsidRPr="00634DF4" w:rsidRDefault="00FF16CE">
      <w:pPr>
        <w:tabs>
          <w:tab w:val="left" w:pos="993"/>
        </w:tabs>
        <w:jc w:val="center"/>
        <w:rPr>
          <w:b/>
          <w:sz w:val="22"/>
          <w:szCs w:val="22"/>
        </w:rPr>
      </w:pPr>
      <w:r w:rsidRPr="00634DF4">
        <w:rPr>
          <w:b/>
          <w:sz w:val="22"/>
          <w:szCs w:val="22"/>
        </w:rPr>
        <w:t xml:space="preserve">ПОСТАВКИ ТОВАРА № </w:t>
      </w:r>
      <w:r w:rsidR="00C73A35" w:rsidRPr="00634DF4">
        <w:rPr>
          <w:b/>
          <w:sz w:val="22"/>
          <w:szCs w:val="22"/>
        </w:rPr>
        <w:t>_____________</w:t>
      </w:r>
      <w:r w:rsidR="001D3C1B" w:rsidRPr="00634DF4">
        <w:rPr>
          <w:b/>
          <w:sz w:val="22"/>
          <w:szCs w:val="22"/>
        </w:rPr>
        <w:t xml:space="preserve"> от </w:t>
      </w:r>
      <w:r w:rsidR="00C73A35" w:rsidRPr="00634DF4">
        <w:rPr>
          <w:b/>
          <w:sz w:val="22"/>
          <w:szCs w:val="22"/>
        </w:rPr>
        <w:t>__________</w:t>
      </w:r>
      <w:r w:rsidR="00F94F7C" w:rsidRPr="00634DF4">
        <w:rPr>
          <w:b/>
          <w:sz w:val="22"/>
          <w:szCs w:val="22"/>
        </w:rPr>
        <w:t>2025</w:t>
      </w:r>
    </w:p>
    <w:p w14:paraId="43684565" w14:textId="77777777" w:rsidR="001D3C1B" w:rsidRPr="00634DF4" w:rsidRDefault="001D3C1B">
      <w:pPr>
        <w:tabs>
          <w:tab w:val="left" w:pos="993"/>
        </w:tabs>
        <w:jc w:val="center"/>
        <w:rPr>
          <w:sz w:val="22"/>
          <w:szCs w:val="22"/>
        </w:rPr>
      </w:pPr>
    </w:p>
    <w:p w14:paraId="123AFE8C" w14:textId="77777777" w:rsidR="00435894" w:rsidRPr="00634DF4" w:rsidRDefault="00FF16CE">
      <w:pPr>
        <w:tabs>
          <w:tab w:val="left" w:pos="993"/>
        </w:tabs>
        <w:jc w:val="both"/>
        <w:rPr>
          <w:sz w:val="22"/>
          <w:szCs w:val="22"/>
        </w:rPr>
      </w:pPr>
      <w:r w:rsidRPr="00634DF4">
        <w:rPr>
          <w:sz w:val="22"/>
          <w:szCs w:val="22"/>
        </w:rPr>
        <w:t xml:space="preserve">г. Санкт-Петербург                                      </w:t>
      </w:r>
      <w:r w:rsidR="00F94F7C" w:rsidRPr="00634DF4">
        <w:rPr>
          <w:sz w:val="22"/>
          <w:szCs w:val="22"/>
        </w:rPr>
        <w:t xml:space="preserve">                           </w:t>
      </w:r>
      <w:r w:rsidR="00F94F7C" w:rsidRPr="00634DF4">
        <w:rPr>
          <w:sz w:val="22"/>
          <w:szCs w:val="22"/>
        </w:rPr>
        <w:tab/>
      </w:r>
      <w:proofErr w:type="gramStart"/>
      <w:r w:rsidR="00F94F7C" w:rsidRPr="00634DF4">
        <w:rPr>
          <w:sz w:val="22"/>
          <w:szCs w:val="22"/>
        </w:rPr>
        <w:tab/>
        <w:t xml:space="preserve">  </w:t>
      </w:r>
      <w:r w:rsidR="00F94F7C" w:rsidRPr="00634DF4">
        <w:rPr>
          <w:sz w:val="22"/>
          <w:szCs w:val="22"/>
        </w:rPr>
        <w:tab/>
      </w:r>
      <w:proofErr w:type="gramEnd"/>
      <w:r w:rsidR="00F94F7C" w:rsidRPr="00634DF4">
        <w:rPr>
          <w:sz w:val="22"/>
          <w:szCs w:val="22"/>
        </w:rPr>
        <w:t xml:space="preserve"> «</w:t>
      </w:r>
      <w:r w:rsidR="00C73A35" w:rsidRPr="00634DF4">
        <w:rPr>
          <w:sz w:val="22"/>
          <w:szCs w:val="22"/>
        </w:rPr>
        <w:t>__</w:t>
      </w:r>
      <w:proofErr w:type="gramStart"/>
      <w:r w:rsidR="00C73A35" w:rsidRPr="00634DF4">
        <w:rPr>
          <w:sz w:val="22"/>
          <w:szCs w:val="22"/>
        </w:rPr>
        <w:t>_</w:t>
      </w:r>
      <w:r w:rsidR="008315E7" w:rsidRPr="00634DF4">
        <w:rPr>
          <w:sz w:val="22"/>
          <w:szCs w:val="22"/>
        </w:rPr>
        <w:t xml:space="preserve"> </w:t>
      </w:r>
      <w:r w:rsidRPr="00634DF4">
        <w:rPr>
          <w:sz w:val="22"/>
          <w:szCs w:val="22"/>
        </w:rPr>
        <w:t>»</w:t>
      </w:r>
      <w:proofErr w:type="gramEnd"/>
      <w:r w:rsidR="00F94F7C" w:rsidRPr="00634DF4">
        <w:rPr>
          <w:sz w:val="22"/>
          <w:szCs w:val="22"/>
        </w:rPr>
        <w:t xml:space="preserve"> </w:t>
      </w:r>
      <w:r w:rsidR="00C73A35" w:rsidRPr="00634DF4">
        <w:rPr>
          <w:sz w:val="22"/>
          <w:szCs w:val="22"/>
        </w:rPr>
        <w:t>________</w:t>
      </w:r>
      <w:r w:rsidR="00F94F7C" w:rsidRPr="00634DF4">
        <w:rPr>
          <w:sz w:val="22"/>
          <w:szCs w:val="22"/>
        </w:rPr>
        <w:t xml:space="preserve"> </w:t>
      </w:r>
      <w:r w:rsidR="001D3C1B" w:rsidRPr="00634DF4">
        <w:rPr>
          <w:sz w:val="22"/>
          <w:szCs w:val="22"/>
        </w:rPr>
        <w:t>202</w:t>
      </w:r>
      <w:r w:rsidR="00740FE8" w:rsidRPr="00634DF4">
        <w:rPr>
          <w:sz w:val="22"/>
          <w:szCs w:val="22"/>
        </w:rPr>
        <w:t>5</w:t>
      </w:r>
      <w:r w:rsidRPr="00634DF4">
        <w:rPr>
          <w:sz w:val="22"/>
          <w:szCs w:val="22"/>
        </w:rPr>
        <w:t>г.</w:t>
      </w:r>
    </w:p>
    <w:p w14:paraId="7C4405F1" w14:textId="77777777" w:rsidR="00435894" w:rsidRPr="00634DF4" w:rsidRDefault="00435894">
      <w:pPr>
        <w:tabs>
          <w:tab w:val="left" w:pos="993"/>
        </w:tabs>
        <w:jc w:val="both"/>
        <w:rPr>
          <w:sz w:val="22"/>
          <w:szCs w:val="22"/>
        </w:rPr>
      </w:pPr>
    </w:p>
    <w:p w14:paraId="58A4DA85" w14:textId="1FB8A3A7" w:rsidR="00435894" w:rsidRDefault="00FF16CE">
      <w:pPr>
        <w:tabs>
          <w:tab w:val="left" w:pos="993"/>
        </w:tabs>
        <w:ind w:firstLine="540"/>
        <w:jc w:val="both"/>
        <w:rPr>
          <w:sz w:val="22"/>
          <w:szCs w:val="22"/>
        </w:rPr>
      </w:pPr>
      <w:r w:rsidRPr="00634DF4">
        <w:rPr>
          <w:b/>
          <w:sz w:val="22"/>
          <w:szCs w:val="22"/>
        </w:rPr>
        <w:t>Общество с ограниченной ответственностью "АЛЬСТЕР"</w:t>
      </w:r>
      <w:r w:rsidRPr="00634DF4">
        <w:rPr>
          <w:sz w:val="22"/>
          <w:szCs w:val="22"/>
        </w:rPr>
        <w:t>, именуемое в дальнейшем "</w:t>
      </w:r>
      <w:r w:rsidRPr="00634DF4">
        <w:rPr>
          <w:b/>
          <w:sz w:val="22"/>
          <w:szCs w:val="22"/>
        </w:rPr>
        <w:t>Поставщик</w:t>
      </w:r>
      <w:r w:rsidRPr="00634DF4">
        <w:rPr>
          <w:sz w:val="22"/>
          <w:szCs w:val="22"/>
        </w:rPr>
        <w:t xml:space="preserve">", в лице </w:t>
      </w:r>
      <w:r w:rsidRPr="00634DF4">
        <w:rPr>
          <w:b/>
          <w:sz w:val="22"/>
          <w:szCs w:val="22"/>
        </w:rPr>
        <w:t xml:space="preserve">Генерального директора </w:t>
      </w:r>
      <w:r w:rsidRPr="00634DF4">
        <w:rPr>
          <w:b/>
          <w:bCs/>
          <w:sz w:val="22"/>
          <w:szCs w:val="22"/>
        </w:rPr>
        <w:t>Филипповой Юлии Константиновны</w:t>
      </w:r>
      <w:r w:rsidRPr="00634DF4">
        <w:rPr>
          <w:sz w:val="22"/>
          <w:szCs w:val="22"/>
        </w:rPr>
        <w:t xml:space="preserve">, действующей на основании Устава, с одной стороны, и </w:t>
      </w:r>
      <w:r w:rsidR="00634DF4" w:rsidRPr="00634DF4">
        <w:rPr>
          <w:b/>
          <w:sz w:val="22"/>
          <w:szCs w:val="22"/>
        </w:rPr>
        <w:t xml:space="preserve">   </w:t>
      </w:r>
      <w:r w:rsidR="00F94F7C" w:rsidRPr="00634DF4">
        <w:rPr>
          <w:sz w:val="22"/>
          <w:szCs w:val="22"/>
        </w:rPr>
        <w:t xml:space="preserve">, </w:t>
      </w:r>
      <w:r w:rsidR="00F94F7C" w:rsidRPr="00634DF4">
        <w:rPr>
          <w:b/>
          <w:sz w:val="22"/>
          <w:szCs w:val="22"/>
        </w:rPr>
        <w:t>ИНН</w:t>
      </w:r>
      <w:r w:rsidR="00C73A35" w:rsidRPr="00634DF4">
        <w:rPr>
          <w:b/>
          <w:sz w:val="22"/>
          <w:szCs w:val="22"/>
        </w:rPr>
        <w:t xml:space="preserve"> </w:t>
      </w:r>
      <w:r w:rsidR="00634DF4" w:rsidRPr="00634DF4">
        <w:rPr>
          <w:rStyle w:val="FontStyle20"/>
          <w:b/>
          <w:sz w:val="21"/>
          <w:szCs w:val="21"/>
        </w:rPr>
        <w:t xml:space="preserve"> </w:t>
      </w:r>
      <w:r w:rsidR="005202DD" w:rsidRPr="00634DF4">
        <w:rPr>
          <w:sz w:val="22"/>
          <w:szCs w:val="22"/>
        </w:rPr>
        <w:t>, именуемый</w:t>
      </w:r>
      <w:r w:rsidRPr="00634DF4">
        <w:rPr>
          <w:sz w:val="22"/>
          <w:szCs w:val="22"/>
        </w:rPr>
        <w:t xml:space="preserve"> в дальнейшем "</w:t>
      </w:r>
      <w:r w:rsidRPr="00634DF4">
        <w:rPr>
          <w:b/>
          <w:sz w:val="22"/>
          <w:szCs w:val="22"/>
        </w:rPr>
        <w:t>Покупатель</w:t>
      </w:r>
      <w:r w:rsidRPr="00634DF4">
        <w:rPr>
          <w:sz w:val="22"/>
          <w:szCs w:val="22"/>
        </w:rPr>
        <w:t>", действующ</w:t>
      </w:r>
      <w:r w:rsidR="005202DD" w:rsidRPr="00634DF4">
        <w:rPr>
          <w:sz w:val="22"/>
          <w:szCs w:val="22"/>
        </w:rPr>
        <w:t>ий</w:t>
      </w:r>
      <w:r w:rsidRPr="00634DF4">
        <w:rPr>
          <w:sz w:val="22"/>
          <w:szCs w:val="22"/>
        </w:rPr>
        <w:t xml:space="preserve"> на </w:t>
      </w:r>
      <w:r w:rsidRPr="00634DF4">
        <w:rPr>
          <w:b/>
          <w:sz w:val="22"/>
          <w:szCs w:val="22"/>
        </w:rPr>
        <w:t xml:space="preserve">основании </w:t>
      </w:r>
      <w:r w:rsidR="00F94F7C" w:rsidRPr="00634DF4">
        <w:rPr>
          <w:sz w:val="22"/>
          <w:szCs w:val="22"/>
        </w:rPr>
        <w:t>Свидетельства о регистрации</w:t>
      </w:r>
      <w:r w:rsidR="00F94F7C" w:rsidRPr="00634DF4">
        <w:rPr>
          <w:b/>
          <w:sz w:val="22"/>
          <w:szCs w:val="22"/>
        </w:rPr>
        <w:t xml:space="preserve"> </w:t>
      </w:r>
      <w:r w:rsidR="005202DD" w:rsidRPr="00634DF4">
        <w:rPr>
          <w:b/>
          <w:sz w:val="22"/>
          <w:szCs w:val="22"/>
        </w:rPr>
        <w:t xml:space="preserve">ОГРНИП </w:t>
      </w:r>
      <w:r w:rsidR="00634DF4" w:rsidRPr="00634DF4">
        <w:rPr>
          <w:b/>
          <w:sz w:val="22"/>
          <w:szCs w:val="22"/>
        </w:rPr>
        <w:t xml:space="preserve"> </w:t>
      </w:r>
      <w:r>
        <w:rPr>
          <w:sz w:val="22"/>
          <w:szCs w:val="22"/>
        </w:rPr>
        <w:t>, с другой стороны, а вместе именуемые "</w:t>
      </w:r>
      <w:r>
        <w:rPr>
          <w:b/>
          <w:sz w:val="22"/>
          <w:szCs w:val="22"/>
        </w:rPr>
        <w:t>Стороны</w:t>
      </w:r>
      <w:r>
        <w:rPr>
          <w:sz w:val="22"/>
          <w:szCs w:val="22"/>
        </w:rPr>
        <w:t>" и по отдельности "</w:t>
      </w:r>
      <w:r>
        <w:rPr>
          <w:b/>
          <w:sz w:val="22"/>
          <w:szCs w:val="22"/>
        </w:rPr>
        <w:t>сторона</w:t>
      </w:r>
      <w:r>
        <w:rPr>
          <w:sz w:val="22"/>
          <w:szCs w:val="22"/>
        </w:rPr>
        <w:t>", заключили настоящий договор (далее по тексту "</w:t>
      </w:r>
      <w:r>
        <w:rPr>
          <w:b/>
          <w:sz w:val="22"/>
          <w:szCs w:val="22"/>
        </w:rPr>
        <w:t>Договор</w:t>
      </w:r>
      <w:r>
        <w:rPr>
          <w:sz w:val="22"/>
          <w:szCs w:val="22"/>
        </w:rPr>
        <w:t>") о нижеследующем.</w:t>
      </w:r>
    </w:p>
    <w:p w14:paraId="476016C7" w14:textId="77777777" w:rsidR="00435894" w:rsidRDefault="00435894">
      <w:pPr>
        <w:tabs>
          <w:tab w:val="left" w:pos="993"/>
        </w:tabs>
        <w:ind w:firstLine="540"/>
        <w:jc w:val="both"/>
        <w:rPr>
          <w:sz w:val="22"/>
          <w:szCs w:val="22"/>
        </w:rPr>
      </w:pPr>
    </w:p>
    <w:p w14:paraId="4C56B0CD"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ПРЕДМЕТ ДОГОВОРА</w:t>
      </w:r>
    </w:p>
    <w:p w14:paraId="34C98084"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 настоящему договору Поставщик обязуется поставить, а Покупатель полностью и своевременно оплатить, и принять оборудование (далее "Товар") и/или программное обеспечение (далее «ПО») на условиях, в порядке и в сроки согласованных Сторонами в настоящем дого</w:t>
      </w:r>
      <w:r w:rsidR="00E956C3">
        <w:rPr>
          <w:rFonts w:ascii="Times New Roman" w:hAnsi="Times New Roman" w:cs="Times New Roman"/>
          <w:sz w:val="22"/>
          <w:szCs w:val="22"/>
        </w:rPr>
        <w:t>воре.</w:t>
      </w:r>
    </w:p>
    <w:p w14:paraId="31540BD7" w14:textId="77777777" w:rsidR="0000628C" w:rsidRPr="0000628C" w:rsidRDefault="0000628C" w:rsidP="0000628C">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Наименование, ассортимент, комплектность, количество, цена, срок и способ поставки Товара, условия и порядок оплаты Товара, реквизиты грузополучателя и/или грузоотправителя и прочие условия определяются и отражаются </w:t>
      </w:r>
      <w:r w:rsidRPr="0000628C">
        <w:rPr>
          <w:rFonts w:ascii="Times New Roman" w:hAnsi="Times New Roman" w:cs="Times New Roman"/>
          <w:sz w:val="22"/>
          <w:szCs w:val="22"/>
        </w:rPr>
        <w:t xml:space="preserve">в выставляемых Поставщиком счетах и УПД, </w:t>
      </w:r>
      <w:r w:rsidRPr="00E956C3">
        <w:rPr>
          <w:rFonts w:ascii="Times New Roman" w:hAnsi="Times New Roman" w:cs="Times New Roman"/>
          <w:sz w:val="22"/>
          <w:szCs w:val="22"/>
        </w:rPr>
        <w:t>которые формируются Поставщиком на основании заказа Покупателя.</w:t>
      </w:r>
    </w:p>
    <w:p w14:paraId="00570051" w14:textId="77777777" w:rsidR="00435894" w:rsidRPr="0000628C" w:rsidRDefault="00FF16CE" w:rsidP="0000628C">
      <w:pPr>
        <w:pStyle w:val="af7"/>
        <w:numPr>
          <w:ilvl w:val="1"/>
          <w:numId w:val="2"/>
        </w:numPr>
        <w:tabs>
          <w:tab w:val="left" w:pos="709"/>
          <w:tab w:val="left" w:pos="993"/>
        </w:tabs>
        <w:ind w:left="0" w:firstLine="284"/>
        <w:jc w:val="both"/>
        <w:rPr>
          <w:rFonts w:ascii="Times New Roman" w:hAnsi="Times New Roman" w:cs="Times New Roman"/>
          <w:sz w:val="22"/>
          <w:szCs w:val="22"/>
        </w:rPr>
      </w:pPr>
      <w:r w:rsidRPr="0000628C">
        <w:rPr>
          <w:rFonts w:ascii="Times New Roman" w:hAnsi="Times New Roman" w:cs="Times New Roman"/>
          <w:sz w:val="22"/>
          <w:szCs w:val="22"/>
        </w:rPr>
        <w:t>Право собственности на Товар переходит к Покупателю в момент передачи Товара Покупателю</w:t>
      </w:r>
      <w:r w:rsidR="00B15E39" w:rsidRPr="00B15E39">
        <w:rPr>
          <w:rFonts w:ascii="Times New Roman" w:hAnsi="Times New Roman" w:cs="Times New Roman"/>
          <w:sz w:val="22"/>
          <w:szCs w:val="22"/>
        </w:rPr>
        <w:t xml:space="preserve"> </w:t>
      </w:r>
      <w:r w:rsidRPr="0000628C">
        <w:rPr>
          <w:rFonts w:ascii="Times New Roman" w:hAnsi="Times New Roman" w:cs="Times New Roman"/>
          <w:sz w:val="22"/>
          <w:szCs w:val="22"/>
        </w:rPr>
        <w:t>или первому указанному Покупателем перевозчику.</w:t>
      </w:r>
    </w:p>
    <w:p w14:paraId="24B3C24C"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Право собственности на ПО от Поставщика к Покупателю переходит в</w:t>
      </w:r>
      <w:r w:rsidR="00B15E39" w:rsidRPr="00B15E39">
        <w:rPr>
          <w:rFonts w:ascii="Times New Roman" w:hAnsi="Times New Roman" w:cs="Times New Roman"/>
          <w:sz w:val="22"/>
          <w:szCs w:val="22"/>
        </w:rPr>
        <w:t xml:space="preserve"> </w:t>
      </w:r>
      <w:r w:rsidR="00B15E39">
        <w:rPr>
          <w:rFonts w:ascii="Times New Roman" w:hAnsi="Times New Roman" w:cs="Times New Roman"/>
          <w:sz w:val="22"/>
          <w:szCs w:val="22"/>
        </w:rPr>
        <w:t>момент</w:t>
      </w:r>
      <w:r>
        <w:rPr>
          <w:rFonts w:ascii="Times New Roman" w:hAnsi="Times New Roman" w:cs="Times New Roman"/>
          <w:sz w:val="22"/>
          <w:szCs w:val="22"/>
        </w:rPr>
        <w:t xml:space="preserve"> подписания Акта приема-передачи прав на ПО. В случае передачи ПО без материального носителя, право пользования ПО возникает у Покупателя с даты </w:t>
      </w:r>
      <w:r w:rsidR="00B15E39">
        <w:rPr>
          <w:rFonts w:ascii="Times New Roman" w:hAnsi="Times New Roman" w:cs="Times New Roman"/>
          <w:sz w:val="22"/>
          <w:szCs w:val="22"/>
        </w:rPr>
        <w:t xml:space="preserve">передачи ключа авторизации на ПО и </w:t>
      </w:r>
      <w:r>
        <w:rPr>
          <w:rFonts w:ascii="Times New Roman" w:hAnsi="Times New Roman" w:cs="Times New Roman"/>
          <w:sz w:val="22"/>
          <w:szCs w:val="22"/>
        </w:rPr>
        <w:t>предоставления доступа к загрузке (воспроизведению) ПО с интернет-сайта, указанного Поставщиком.</w:t>
      </w:r>
    </w:p>
    <w:p w14:paraId="1F31B129"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передачи ПО на материальном носителе, право собственности на материальный носитель возникает у Покупателя с даты подписания Универсального передаточного документа. Стоимость материального носителя, на котором передается ПО, включена в лицензионное вознаграждение за использование ПО.</w:t>
      </w:r>
    </w:p>
    <w:p w14:paraId="506621B3"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Поставщик гарантирует, что Товар и ПО свободны от имущественных и иных притязаний третьих лиц.</w:t>
      </w:r>
    </w:p>
    <w:p w14:paraId="7927A584"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Поставщик гарантирует качество Товара, поставляемого по настоящему Договору, требованиям ГОСТов и ТУ, </w:t>
      </w:r>
      <w:r w:rsidR="00B15E39">
        <w:rPr>
          <w:rFonts w:ascii="Times New Roman" w:hAnsi="Times New Roman" w:cs="Times New Roman"/>
          <w:sz w:val="22"/>
          <w:szCs w:val="22"/>
        </w:rPr>
        <w:t xml:space="preserve">сертификатам соответствия, </w:t>
      </w:r>
      <w:r>
        <w:rPr>
          <w:rFonts w:ascii="Times New Roman" w:hAnsi="Times New Roman" w:cs="Times New Roman"/>
          <w:sz w:val="22"/>
          <w:szCs w:val="22"/>
        </w:rPr>
        <w:t>утверждённым для данного вида Товаров</w:t>
      </w:r>
      <w:r w:rsidR="00B15E39">
        <w:rPr>
          <w:rFonts w:ascii="Times New Roman" w:hAnsi="Times New Roman" w:cs="Times New Roman"/>
          <w:sz w:val="22"/>
          <w:szCs w:val="22"/>
        </w:rPr>
        <w:t xml:space="preserve">. По </w:t>
      </w:r>
      <w:r>
        <w:rPr>
          <w:rFonts w:ascii="Times New Roman" w:hAnsi="Times New Roman" w:cs="Times New Roman"/>
          <w:sz w:val="22"/>
          <w:szCs w:val="22"/>
        </w:rPr>
        <w:t>запросу Покупателя Поставщик передаёт Покупателю все необходимые документы, подтверждающие качество Товара.</w:t>
      </w:r>
    </w:p>
    <w:p w14:paraId="0105C2D3" w14:textId="77777777" w:rsidR="00435894" w:rsidRDefault="00435894">
      <w:pPr>
        <w:tabs>
          <w:tab w:val="left" w:pos="993"/>
        </w:tabs>
        <w:ind w:firstLine="540"/>
        <w:jc w:val="both"/>
        <w:rPr>
          <w:sz w:val="22"/>
          <w:szCs w:val="22"/>
        </w:rPr>
      </w:pPr>
    </w:p>
    <w:p w14:paraId="550FD485"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ЦЕНА ТОВАРА</w:t>
      </w:r>
    </w:p>
    <w:p w14:paraId="5B58D12D" w14:textId="77777777" w:rsidR="00435894" w:rsidRDefault="00DD4EDC">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Общая сумма Договора определяется как общая сумма всего поставленного по заказам Товара и/или ПО за весь период действия настоящего договора </w:t>
      </w:r>
      <w:r w:rsidRPr="000E3D22">
        <w:rPr>
          <w:rFonts w:ascii="Times New Roman" w:hAnsi="Times New Roman" w:cs="Times New Roman"/>
          <w:sz w:val="22"/>
          <w:szCs w:val="22"/>
        </w:rPr>
        <w:t>на основании выставленн</w:t>
      </w:r>
      <w:r w:rsidR="00B15E39">
        <w:rPr>
          <w:rFonts w:ascii="Times New Roman" w:hAnsi="Times New Roman" w:cs="Times New Roman"/>
          <w:sz w:val="22"/>
          <w:szCs w:val="22"/>
        </w:rPr>
        <w:t>ых</w:t>
      </w:r>
      <w:r w:rsidRPr="000E3D22">
        <w:rPr>
          <w:rFonts w:ascii="Times New Roman" w:hAnsi="Times New Roman" w:cs="Times New Roman"/>
          <w:sz w:val="22"/>
          <w:szCs w:val="22"/>
        </w:rPr>
        <w:t xml:space="preserve"> УПД на поставленный товар</w:t>
      </w:r>
      <w:r>
        <w:rPr>
          <w:rFonts w:ascii="Times New Roman" w:hAnsi="Times New Roman" w:cs="Times New Roman"/>
          <w:sz w:val="22"/>
          <w:szCs w:val="22"/>
        </w:rPr>
        <w:t>.</w:t>
      </w:r>
    </w:p>
    <w:p w14:paraId="795D8F00"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Цены за Товар (единицу оборудования) и ПО согласовываются Сторонами и фиксируется в выставленных Поставщиком счетах</w:t>
      </w:r>
      <w:r w:rsidR="008159CA">
        <w:rPr>
          <w:rFonts w:ascii="Times New Roman" w:hAnsi="Times New Roman" w:cs="Times New Roman"/>
          <w:sz w:val="22"/>
          <w:szCs w:val="22"/>
        </w:rPr>
        <w:t>, УПД</w:t>
      </w:r>
      <w:r>
        <w:rPr>
          <w:rFonts w:ascii="Times New Roman" w:hAnsi="Times New Roman" w:cs="Times New Roman"/>
          <w:sz w:val="22"/>
          <w:szCs w:val="22"/>
        </w:rPr>
        <w:t>.</w:t>
      </w:r>
    </w:p>
    <w:p w14:paraId="1543E32C"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Цена Товара/ПО </w:t>
      </w:r>
      <w:r w:rsidRPr="00634DF4">
        <w:rPr>
          <w:rFonts w:ascii="Times New Roman" w:hAnsi="Times New Roman" w:cs="Times New Roman"/>
          <w:sz w:val="22"/>
          <w:szCs w:val="22"/>
        </w:rPr>
        <w:t>указывается в рублях Российской Федерации и включает в себя НДС (налог</w:t>
      </w:r>
      <w:r>
        <w:rPr>
          <w:rFonts w:ascii="Times New Roman" w:hAnsi="Times New Roman" w:cs="Times New Roman"/>
          <w:sz w:val="22"/>
          <w:szCs w:val="22"/>
        </w:rPr>
        <w:t xml:space="preserve"> на добавленную стоимость), если законодательством не предусмотрено иное.</w:t>
      </w:r>
    </w:p>
    <w:p w14:paraId="686EBF50"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Если на момент реализации права ПО будет внесено в Единый реестр российских программ для электронных вычислительных машин и баз данных, Поставщик обязуется письменно информировать об этом Покупателя. </w:t>
      </w:r>
    </w:p>
    <w:p w14:paraId="7BAE3FF8" w14:textId="77777777" w:rsidR="00435894" w:rsidRDefault="00435894">
      <w:pPr>
        <w:pStyle w:val="af7"/>
        <w:tabs>
          <w:tab w:val="left" w:pos="709"/>
          <w:tab w:val="left" w:pos="993"/>
        </w:tabs>
        <w:ind w:left="284"/>
        <w:jc w:val="both"/>
        <w:rPr>
          <w:rFonts w:ascii="Times New Roman" w:hAnsi="Times New Roman" w:cs="Times New Roman"/>
          <w:sz w:val="22"/>
          <w:szCs w:val="22"/>
        </w:rPr>
      </w:pPr>
    </w:p>
    <w:p w14:paraId="66D8FA1D" w14:textId="77777777" w:rsidR="00435894" w:rsidRDefault="00FF16CE">
      <w:pPr>
        <w:pStyle w:val="af7"/>
        <w:numPr>
          <w:ilvl w:val="0"/>
          <w:numId w:val="2"/>
        </w:numPr>
        <w:tabs>
          <w:tab w:val="clear" w:pos="720"/>
          <w:tab w:val="left" w:pos="709"/>
          <w:tab w:val="left" w:pos="993"/>
        </w:tabs>
        <w:jc w:val="center"/>
        <w:rPr>
          <w:rFonts w:ascii="Times New Roman" w:hAnsi="Times New Roman" w:cs="Times New Roman"/>
          <w:b/>
          <w:sz w:val="22"/>
          <w:szCs w:val="22"/>
        </w:rPr>
      </w:pPr>
      <w:r>
        <w:rPr>
          <w:rFonts w:ascii="Times New Roman" w:hAnsi="Times New Roman" w:cs="Times New Roman"/>
          <w:b/>
          <w:sz w:val="22"/>
          <w:szCs w:val="22"/>
        </w:rPr>
        <w:t>ПОРЯДОК РАСЧЕТОВ</w:t>
      </w:r>
    </w:p>
    <w:p w14:paraId="2D000F77" w14:textId="77777777" w:rsidR="00DD4EDC" w:rsidRPr="00DD4EDC" w:rsidRDefault="00DD4EDC" w:rsidP="00DD4EDC">
      <w:pPr>
        <w:tabs>
          <w:tab w:val="left" w:pos="709"/>
          <w:tab w:val="left" w:pos="993"/>
        </w:tabs>
        <w:ind w:firstLine="540"/>
        <w:jc w:val="both"/>
        <w:rPr>
          <w:rFonts w:eastAsiaTheme="minorEastAsia"/>
          <w:sz w:val="22"/>
          <w:szCs w:val="22"/>
          <w:lang w:eastAsia="en-US"/>
        </w:rPr>
      </w:pPr>
      <w:r w:rsidRPr="00DD4EDC">
        <w:rPr>
          <w:rFonts w:eastAsiaTheme="minorEastAsia"/>
          <w:sz w:val="22"/>
          <w:szCs w:val="22"/>
          <w:lang w:eastAsia="en-US"/>
        </w:rPr>
        <w:t>3.1. Покупатель полностью оплачивает каждую партию товара</w:t>
      </w:r>
      <w:r>
        <w:rPr>
          <w:rFonts w:eastAsiaTheme="minorEastAsia"/>
          <w:sz w:val="22"/>
          <w:szCs w:val="22"/>
          <w:lang w:eastAsia="en-US"/>
        </w:rPr>
        <w:t>/ПО</w:t>
      </w:r>
      <w:r w:rsidRPr="00DD4EDC">
        <w:rPr>
          <w:rFonts w:eastAsiaTheme="minorEastAsia"/>
          <w:sz w:val="22"/>
          <w:szCs w:val="22"/>
          <w:lang w:eastAsia="en-US"/>
        </w:rPr>
        <w:t xml:space="preserve"> в течение трёх календарных дней на условиях 100% предварительной оплаты на основании выставленного Поставщиком счета.</w:t>
      </w:r>
    </w:p>
    <w:p w14:paraId="765E1567" w14:textId="77777777" w:rsidR="00DD4EDC" w:rsidRPr="00DD4EDC" w:rsidRDefault="00DD4EDC" w:rsidP="00DD4EDC">
      <w:pPr>
        <w:tabs>
          <w:tab w:val="left" w:pos="709"/>
          <w:tab w:val="left" w:pos="993"/>
        </w:tabs>
        <w:ind w:firstLine="540"/>
        <w:jc w:val="both"/>
        <w:rPr>
          <w:rFonts w:eastAsiaTheme="minorEastAsia"/>
          <w:sz w:val="22"/>
          <w:szCs w:val="22"/>
          <w:lang w:eastAsia="en-US"/>
        </w:rPr>
      </w:pPr>
      <w:r w:rsidRPr="00DD4EDC">
        <w:rPr>
          <w:rFonts w:eastAsiaTheme="minorEastAsia"/>
          <w:sz w:val="22"/>
          <w:szCs w:val="22"/>
          <w:lang w:eastAsia="en-US"/>
        </w:rPr>
        <w:t>3.1.1. Законные проценты согласно статье 317.1 Гражданского кодекса Российской Федерации на сумму денежного обязательства не начисляются и не подлежат уплате Сторонами друг-другу.</w:t>
      </w:r>
    </w:p>
    <w:p w14:paraId="12681412" w14:textId="77777777" w:rsidR="00DD4EDC" w:rsidRPr="00DD4EDC" w:rsidRDefault="00DD4EDC" w:rsidP="00DD4EDC">
      <w:pPr>
        <w:tabs>
          <w:tab w:val="left" w:pos="709"/>
          <w:tab w:val="left" w:pos="993"/>
        </w:tabs>
        <w:ind w:firstLine="540"/>
        <w:jc w:val="both"/>
        <w:rPr>
          <w:rFonts w:eastAsiaTheme="minorEastAsia"/>
          <w:sz w:val="22"/>
          <w:szCs w:val="22"/>
          <w:lang w:eastAsia="en-US"/>
        </w:rPr>
      </w:pPr>
      <w:r w:rsidRPr="00DD4EDC">
        <w:rPr>
          <w:rFonts w:eastAsiaTheme="minorEastAsia"/>
          <w:sz w:val="22"/>
          <w:szCs w:val="22"/>
          <w:lang w:eastAsia="en-US"/>
        </w:rPr>
        <w:t>3.2. Расчёты за поставленный товар производятся путём безналичных перечислений Покупателем денежных средств на расчётный счёт Поставщика.</w:t>
      </w:r>
    </w:p>
    <w:p w14:paraId="3DD6AF8F" w14:textId="77777777" w:rsidR="00DD4EDC" w:rsidRPr="00DD4EDC" w:rsidRDefault="00DD4EDC" w:rsidP="00DD4EDC">
      <w:pPr>
        <w:tabs>
          <w:tab w:val="left" w:pos="709"/>
          <w:tab w:val="left" w:pos="993"/>
        </w:tabs>
        <w:ind w:firstLine="540"/>
        <w:jc w:val="both"/>
        <w:rPr>
          <w:rFonts w:eastAsiaTheme="minorEastAsia"/>
          <w:sz w:val="22"/>
          <w:szCs w:val="22"/>
          <w:lang w:eastAsia="en-US"/>
        </w:rPr>
      </w:pPr>
      <w:r w:rsidRPr="00DD4EDC">
        <w:rPr>
          <w:rFonts w:eastAsiaTheme="minorEastAsia"/>
          <w:sz w:val="22"/>
          <w:szCs w:val="22"/>
          <w:lang w:eastAsia="en-US"/>
        </w:rPr>
        <w:lastRenderedPageBreak/>
        <w:t>3.3. Обязательство Покупателя по оплате товара считается исполненным после зачисления денежных средств на расчётный счёт Поставщика.</w:t>
      </w:r>
    </w:p>
    <w:p w14:paraId="7019E38D" w14:textId="77777777" w:rsidR="00435894" w:rsidRDefault="00DD4EDC" w:rsidP="00DD4EDC">
      <w:pPr>
        <w:tabs>
          <w:tab w:val="left" w:pos="709"/>
          <w:tab w:val="left" w:pos="993"/>
        </w:tabs>
        <w:ind w:firstLine="540"/>
        <w:jc w:val="both"/>
        <w:rPr>
          <w:rFonts w:eastAsiaTheme="minorEastAsia"/>
          <w:sz w:val="22"/>
          <w:szCs w:val="22"/>
          <w:lang w:eastAsia="en-US"/>
        </w:rPr>
      </w:pPr>
      <w:r w:rsidRPr="00DD4EDC">
        <w:rPr>
          <w:rFonts w:eastAsiaTheme="minorEastAsia"/>
          <w:sz w:val="22"/>
          <w:szCs w:val="22"/>
          <w:lang w:eastAsia="en-US"/>
        </w:rPr>
        <w:t>3.4. Поставщик вправе потребовать у Покупателя в подтверждение оплаты товара копию платёжного поручения с отметкой банка об исполнении.</w:t>
      </w:r>
    </w:p>
    <w:p w14:paraId="2C3B99ED" w14:textId="77777777" w:rsidR="00DD4EDC" w:rsidRDefault="00DD4EDC" w:rsidP="00DD4EDC">
      <w:pPr>
        <w:tabs>
          <w:tab w:val="left" w:pos="709"/>
          <w:tab w:val="left" w:pos="993"/>
        </w:tabs>
        <w:ind w:firstLine="540"/>
        <w:jc w:val="both"/>
        <w:rPr>
          <w:sz w:val="22"/>
          <w:szCs w:val="22"/>
        </w:rPr>
      </w:pPr>
    </w:p>
    <w:p w14:paraId="058CDCC3" w14:textId="77777777" w:rsidR="00435894" w:rsidRDefault="00FF16CE">
      <w:pPr>
        <w:pStyle w:val="af7"/>
        <w:numPr>
          <w:ilvl w:val="0"/>
          <w:numId w:val="2"/>
        </w:numPr>
        <w:tabs>
          <w:tab w:val="clear" w:pos="720"/>
          <w:tab w:val="left" w:pos="709"/>
          <w:tab w:val="left" w:pos="993"/>
        </w:tabs>
        <w:jc w:val="center"/>
        <w:rPr>
          <w:rFonts w:ascii="Times New Roman" w:hAnsi="Times New Roman" w:cs="Times New Roman"/>
          <w:b/>
          <w:sz w:val="22"/>
          <w:szCs w:val="22"/>
        </w:rPr>
      </w:pPr>
      <w:r>
        <w:rPr>
          <w:rFonts w:ascii="Times New Roman" w:hAnsi="Times New Roman" w:cs="Times New Roman"/>
          <w:b/>
          <w:sz w:val="22"/>
          <w:szCs w:val="22"/>
        </w:rPr>
        <w:t>ОБЯЗАННОСТИ СТОРОН</w:t>
      </w:r>
    </w:p>
    <w:p w14:paraId="07FDD925" w14:textId="77777777" w:rsidR="00435894" w:rsidRDefault="00FF16CE">
      <w:pPr>
        <w:pStyle w:val="af7"/>
        <w:numPr>
          <w:ilvl w:val="1"/>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Поставщик обязан:</w:t>
      </w:r>
    </w:p>
    <w:p w14:paraId="30800BAD" w14:textId="77777777" w:rsidR="00435894" w:rsidRDefault="00FF16CE">
      <w:pPr>
        <w:pStyle w:val="af7"/>
        <w:numPr>
          <w:ilvl w:val="2"/>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Передать Покупателю</w:t>
      </w:r>
      <w:r>
        <w:rPr>
          <w:rFonts w:ascii="Times New Roman" w:hAnsi="Times New Roman" w:cs="Times New Roman"/>
          <w:b/>
          <w:sz w:val="22"/>
          <w:szCs w:val="22"/>
        </w:rPr>
        <w:t xml:space="preserve"> </w:t>
      </w:r>
      <w:r>
        <w:rPr>
          <w:rFonts w:ascii="Times New Roman" w:hAnsi="Times New Roman" w:cs="Times New Roman"/>
          <w:sz w:val="22"/>
          <w:szCs w:val="22"/>
        </w:rPr>
        <w:t>Товар/ПО.</w:t>
      </w:r>
    </w:p>
    <w:p w14:paraId="3B4CBE45" w14:textId="77777777" w:rsidR="00435894" w:rsidRDefault="00FF16CE">
      <w:pPr>
        <w:pStyle w:val="af7"/>
        <w:numPr>
          <w:ilvl w:val="2"/>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Обеспечить чёткое и ясное оформление Товарных и расчётных документов.</w:t>
      </w:r>
    </w:p>
    <w:p w14:paraId="0A2C2F6B" w14:textId="77777777" w:rsidR="00435894" w:rsidRDefault="00FF16CE">
      <w:pPr>
        <w:pStyle w:val="af7"/>
        <w:numPr>
          <w:ilvl w:val="2"/>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Передать Покупателю Товар надлежащего качества и в обусловленном настоящим договором количестве и ассортименте, в надлежащей таре и (или) упаковке, с необходимыми сопроводительными документами</w:t>
      </w:r>
      <w:r w:rsidR="003C7D64">
        <w:rPr>
          <w:rFonts w:ascii="Times New Roman" w:hAnsi="Times New Roman" w:cs="Times New Roman"/>
          <w:sz w:val="22"/>
          <w:szCs w:val="22"/>
        </w:rPr>
        <w:t>, включая электронный документооборот (см.п.12 настоящего договора).</w:t>
      </w:r>
    </w:p>
    <w:p w14:paraId="5C23C0E2" w14:textId="77777777" w:rsidR="00435894" w:rsidRDefault="00FF16CE">
      <w:pPr>
        <w:pStyle w:val="af7"/>
        <w:numPr>
          <w:ilvl w:val="1"/>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Покупатель обязан:</w:t>
      </w:r>
    </w:p>
    <w:p w14:paraId="62AB93F6" w14:textId="77777777" w:rsidR="00435894" w:rsidRDefault="00FF16CE">
      <w:pPr>
        <w:pStyle w:val="af7"/>
        <w:numPr>
          <w:ilvl w:val="2"/>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Полностью оплатить стоимость поставленного Товара/ПО.</w:t>
      </w:r>
    </w:p>
    <w:p w14:paraId="6B5839DA" w14:textId="77777777" w:rsidR="00435894" w:rsidRDefault="00FF16CE">
      <w:pPr>
        <w:pStyle w:val="af7"/>
        <w:numPr>
          <w:ilvl w:val="2"/>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При приёме Товара/ПО у Поставщика провести проверку по количеству, ассортименту и качеству (внешнему виду тары, упаковки) в соответствии с действующим законодательством и настоящим Договором.</w:t>
      </w:r>
    </w:p>
    <w:p w14:paraId="32B05935" w14:textId="77777777" w:rsidR="00435894" w:rsidRDefault="00FF16CE">
      <w:pPr>
        <w:pStyle w:val="af7"/>
        <w:numPr>
          <w:ilvl w:val="2"/>
          <w:numId w:val="2"/>
        </w:numPr>
        <w:tabs>
          <w:tab w:val="left" w:pos="709"/>
          <w:tab w:val="left" w:pos="993"/>
        </w:tabs>
        <w:ind w:left="0" w:firstLine="142"/>
        <w:jc w:val="both"/>
        <w:rPr>
          <w:rFonts w:ascii="Times New Roman" w:hAnsi="Times New Roman" w:cs="Times New Roman"/>
          <w:sz w:val="22"/>
          <w:szCs w:val="22"/>
        </w:rPr>
      </w:pPr>
      <w:r>
        <w:rPr>
          <w:rFonts w:ascii="Times New Roman" w:hAnsi="Times New Roman" w:cs="Times New Roman"/>
          <w:sz w:val="22"/>
          <w:szCs w:val="22"/>
        </w:rPr>
        <w:t>Предоставить уполномоченного представителя для подписания необходимых документов (УПД, транспортная накладная, акта приёма-передачи документов и т.д.).</w:t>
      </w:r>
    </w:p>
    <w:p w14:paraId="325B0738" w14:textId="77777777" w:rsidR="003C7D64" w:rsidRPr="003C7D64" w:rsidRDefault="003C7D64" w:rsidP="003C7D64">
      <w:pPr>
        <w:pStyle w:val="af7"/>
        <w:numPr>
          <w:ilvl w:val="2"/>
          <w:numId w:val="2"/>
        </w:numPr>
        <w:tabs>
          <w:tab w:val="left" w:pos="709"/>
          <w:tab w:val="left" w:pos="993"/>
        </w:tabs>
        <w:ind w:left="0" w:firstLine="142"/>
        <w:jc w:val="both"/>
        <w:rPr>
          <w:rFonts w:ascii="Times New Roman" w:hAnsi="Times New Roman" w:cs="Times New Roman"/>
          <w:sz w:val="22"/>
          <w:szCs w:val="22"/>
        </w:rPr>
      </w:pPr>
      <w:r w:rsidRPr="003C7D64">
        <w:rPr>
          <w:rFonts w:ascii="Times New Roman" w:hAnsi="Times New Roman" w:cs="Times New Roman"/>
          <w:sz w:val="22"/>
          <w:szCs w:val="22"/>
        </w:rPr>
        <w:t>В срок не позднее 3 (трёх) календарных дней с момента подписания товаросопроводительной документации (товарная накладная, УПД - универсальный передаточный документ, транспортная накладная и т.п.), отправить Поставщику оригиналы таких документов</w:t>
      </w:r>
      <w:r>
        <w:rPr>
          <w:rFonts w:ascii="Times New Roman" w:hAnsi="Times New Roman" w:cs="Times New Roman"/>
          <w:sz w:val="22"/>
          <w:szCs w:val="22"/>
        </w:rPr>
        <w:t>, в том числе</w:t>
      </w:r>
      <w:r w:rsidRPr="003C7D64">
        <w:rPr>
          <w:rFonts w:ascii="Times New Roman" w:hAnsi="Times New Roman" w:cs="Times New Roman"/>
          <w:sz w:val="22"/>
          <w:szCs w:val="22"/>
        </w:rPr>
        <w:t xml:space="preserve"> </w:t>
      </w:r>
      <w:r>
        <w:rPr>
          <w:rFonts w:ascii="Times New Roman" w:hAnsi="Times New Roman" w:cs="Times New Roman"/>
          <w:sz w:val="22"/>
          <w:szCs w:val="22"/>
        </w:rPr>
        <w:t xml:space="preserve">посредством электронного документооборота (см.п.12 настоящего договора) и/или </w:t>
      </w:r>
      <w:r w:rsidRPr="003C7D64">
        <w:rPr>
          <w:rFonts w:ascii="Times New Roman" w:hAnsi="Times New Roman" w:cs="Times New Roman"/>
          <w:sz w:val="22"/>
          <w:szCs w:val="22"/>
        </w:rPr>
        <w:t>заказной почтой с уведомлением о вручении, или иным способом, обеспечивающим гарантированную доставку Поставщику оригиналов указанных документов.</w:t>
      </w:r>
    </w:p>
    <w:p w14:paraId="6930B553" w14:textId="77777777" w:rsidR="00435894" w:rsidRDefault="00435894">
      <w:pPr>
        <w:tabs>
          <w:tab w:val="left" w:pos="709"/>
          <w:tab w:val="left" w:pos="993"/>
        </w:tabs>
        <w:ind w:left="720"/>
        <w:jc w:val="both"/>
        <w:rPr>
          <w:sz w:val="22"/>
          <w:szCs w:val="22"/>
        </w:rPr>
      </w:pPr>
    </w:p>
    <w:p w14:paraId="0CA92405"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ПОРЯДОК ПОСТАВКИ И ПРИЕМКИ ТОВАРА И ПО</w:t>
      </w:r>
    </w:p>
    <w:p w14:paraId="4FD798C0"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осуществляется </w:t>
      </w:r>
      <w:r w:rsidR="00DD4EDC">
        <w:rPr>
          <w:rFonts w:ascii="Times New Roman" w:hAnsi="Times New Roman" w:cs="Times New Roman"/>
          <w:sz w:val="22"/>
          <w:szCs w:val="22"/>
        </w:rPr>
        <w:t xml:space="preserve">согласованными сторонами партиями на основании и </w:t>
      </w:r>
      <w:r>
        <w:rPr>
          <w:rFonts w:ascii="Times New Roman" w:hAnsi="Times New Roman" w:cs="Times New Roman"/>
          <w:sz w:val="22"/>
          <w:szCs w:val="22"/>
        </w:rPr>
        <w:t xml:space="preserve">в порядке, предусмотренном </w:t>
      </w:r>
      <w:r w:rsidR="003C50C1">
        <w:rPr>
          <w:rFonts w:ascii="Times New Roman" w:hAnsi="Times New Roman" w:cs="Times New Roman"/>
          <w:sz w:val="22"/>
          <w:szCs w:val="22"/>
        </w:rPr>
        <w:t>разделами 5.2 и 5.3 настоящего</w:t>
      </w:r>
      <w:r>
        <w:rPr>
          <w:rFonts w:ascii="Times New Roman" w:hAnsi="Times New Roman" w:cs="Times New Roman"/>
          <w:sz w:val="22"/>
          <w:szCs w:val="22"/>
        </w:rPr>
        <w:t xml:space="preserve"> договора, путём отгрузки со склада Поставщика. </w:t>
      </w:r>
    </w:p>
    <w:p w14:paraId="1D0BDBCA" w14:textId="77777777" w:rsidR="00435894" w:rsidRDefault="006154E8" w:rsidP="006154E8">
      <w:pPr>
        <w:pStyle w:val="af7"/>
        <w:numPr>
          <w:ilvl w:val="1"/>
          <w:numId w:val="2"/>
        </w:numPr>
        <w:tabs>
          <w:tab w:val="left" w:pos="709"/>
          <w:tab w:val="left" w:pos="993"/>
        </w:tabs>
        <w:ind w:left="0" w:firstLine="284"/>
        <w:jc w:val="both"/>
        <w:rPr>
          <w:rFonts w:ascii="Times New Roman" w:hAnsi="Times New Roman" w:cs="Times New Roman"/>
          <w:sz w:val="22"/>
          <w:szCs w:val="22"/>
        </w:rPr>
      </w:pPr>
      <w:r w:rsidRPr="006154E8">
        <w:rPr>
          <w:rFonts w:ascii="Times New Roman" w:hAnsi="Times New Roman" w:cs="Times New Roman"/>
          <w:sz w:val="22"/>
          <w:szCs w:val="22"/>
        </w:rPr>
        <w:t>Заказ Покупателя должен быть сделан письменно и выслан путём использования электронной или факсимильной связи, и содержать наименование (ассортимент), количество товара, условия поставки и адрес, по которому должен быть поставлен товар. Поставщик на основании поступившего заказа путём использования электронной или факсимильной связи извещает Покупателя о готовности поставить товар. После согласования цен на товар, ассортимент, количество, условий и сроков поставки Покупателю выставляется счёт на сумму, согласованную с Покупателем. С момента получения Покупателем счёта существенные условия поставки о наименовании (ассортименте), количестве и стоимости товара считаются согласованными Сторонами</w:t>
      </w:r>
      <w:r>
        <w:rPr>
          <w:rFonts w:ascii="Times New Roman" w:hAnsi="Times New Roman" w:cs="Times New Roman"/>
          <w:sz w:val="22"/>
          <w:szCs w:val="22"/>
        </w:rPr>
        <w:t xml:space="preserve">. </w:t>
      </w:r>
      <w:r w:rsidR="00FF16CE" w:rsidRPr="006154E8">
        <w:rPr>
          <w:rFonts w:ascii="Times New Roman" w:hAnsi="Times New Roman" w:cs="Times New Roman"/>
          <w:sz w:val="22"/>
          <w:szCs w:val="22"/>
        </w:rPr>
        <w:t xml:space="preserve">Поставка Товара осуществляется по адресу, указанному в </w:t>
      </w:r>
      <w:r w:rsidR="003C50C1" w:rsidRPr="006154E8">
        <w:rPr>
          <w:rFonts w:ascii="Times New Roman" w:hAnsi="Times New Roman" w:cs="Times New Roman"/>
          <w:sz w:val="22"/>
          <w:szCs w:val="22"/>
        </w:rPr>
        <w:t>реквизитах</w:t>
      </w:r>
      <w:r w:rsidR="00FF16CE" w:rsidRPr="006154E8">
        <w:rPr>
          <w:rFonts w:ascii="Times New Roman" w:hAnsi="Times New Roman" w:cs="Times New Roman"/>
          <w:sz w:val="22"/>
          <w:szCs w:val="22"/>
        </w:rPr>
        <w:t xml:space="preserve"> Покупателя. В случае, если Покупателем выбран</w:t>
      </w:r>
      <w:r w:rsidR="00FF16CE">
        <w:rPr>
          <w:rFonts w:ascii="Times New Roman" w:hAnsi="Times New Roman" w:cs="Times New Roman"/>
          <w:sz w:val="22"/>
          <w:szCs w:val="22"/>
        </w:rPr>
        <w:t xml:space="preserve"> способ поставки – доставка Транспортной компанией, Покупатель обязан указать в </w:t>
      </w:r>
      <w:r w:rsidR="003C50C1">
        <w:rPr>
          <w:rFonts w:ascii="Times New Roman" w:hAnsi="Times New Roman" w:cs="Times New Roman"/>
          <w:sz w:val="22"/>
          <w:szCs w:val="22"/>
        </w:rPr>
        <w:t xml:space="preserve">заказе </w:t>
      </w:r>
      <w:r w:rsidR="00FF16CE">
        <w:rPr>
          <w:rFonts w:ascii="Times New Roman" w:hAnsi="Times New Roman" w:cs="Times New Roman"/>
          <w:sz w:val="22"/>
          <w:szCs w:val="22"/>
        </w:rPr>
        <w:t>наименование транспортной компании, предоставить заключенный договор (заказ) с транспортной компанией, а также доверенность на лицо, которое будет от имени Покупателя подписывать Товаросопроводительные документы при передаче Товара транспортной компании.</w:t>
      </w:r>
    </w:p>
    <w:p w14:paraId="6AFB8648"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Датой исполнения Поставщиком обязанности по поставке Товара считается:</w:t>
      </w:r>
    </w:p>
    <w:p w14:paraId="4E5B774F" w14:textId="77777777" w:rsidR="00435894" w:rsidRDefault="00FF16CE">
      <w:pPr>
        <w:pStyle w:val="af7"/>
        <w:numPr>
          <w:ilvl w:val="2"/>
          <w:numId w:val="2"/>
        </w:numPr>
        <w:tabs>
          <w:tab w:val="left" w:pos="993"/>
          <w:tab w:val="left" w:pos="1134"/>
        </w:tabs>
        <w:ind w:left="0" w:firstLine="284"/>
        <w:jc w:val="both"/>
        <w:rPr>
          <w:rFonts w:ascii="Times New Roman" w:hAnsi="Times New Roman" w:cs="Times New Roman"/>
          <w:sz w:val="22"/>
          <w:szCs w:val="22"/>
        </w:rPr>
      </w:pPr>
      <w:r>
        <w:rPr>
          <w:rFonts w:ascii="Times New Roman" w:hAnsi="Times New Roman" w:cs="Times New Roman"/>
          <w:sz w:val="22"/>
          <w:szCs w:val="22"/>
        </w:rPr>
        <w:t>при самовывозе со склада Поставщика или доставке Товара силами и средствами Поставщика: дата отметки в УПД уполномоченного представителя Покупателя.</w:t>
      </w:r>
    </w:p>
    <w:p w14:paraId="25FCF4FB" w14:textId="77777777" w:rsidR="00435894" w:rsidRDefault="00FF16CE">
      <w:pPr>
        <w:pStyle w:val="af7"/>
        <w:numPr>
          <w:ilvl w:val="2"/>
          <w:numId w:val="2"/>
        </w:numPr>
        <w:tabs>
          <w:tab w:val="left" w:pos="993"/>
          <w:tab w:val="left" w:pos="1134"/>
        </w:tabs>
        <w:ind w:left="0" w:firstLine="284"/>
        <w:jc w:val="both"/>
        <w:rPr>
          <w:rFonts w:ascii="Times New Roman" w:hAnsi="Times New Roman" w:cs="Times New Roman"/>
          <w:sz w:val="22"/>
          <w:szCs w:val="22"/>
        </w:rPr>
      </w:pPr>
      <w:r>
        <w:rPr>
          <w:rFonts w:ascii="Times New Roman" w:hAnsi="Times New Roman" w:cs="Times New Roman"/>
          <w:sz w:val="22"/>
          <w:szCs w:val="22"/>
        </w:rPr>
        <w:t>посредством перевозчика (транспортной компании): дата отметки перевозчика в терминале (пункте) приёма груза в транспортной накладной (экспедиционной расписке) о приёме Товара к перевозке.</w:t>
      </w:r>
    </w:p>
    <w:p w14:paraId="744F0E82"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Поставка Товара посредством выбранной Покупателем, или согласованной Сторонами, транспортно-экспедиционной компании (перевозчика):</w:t>
      </w:r>
    </w:p>
    <w:p w14:paraId="17EC7C74"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Поставщик своими силами и средствами доставляет Товар в терминал (пункт погрузки) перевозчика в г. Москв</w:t>
      </w:r>
      <w:r w:rsidR="00B15E39">
        <w:rPr>
          <w:rFonts w:ascii="Times New Roman" w:hAnsi="Times New Roman" w:cs="Times New Roman"/>
          <w:sz w:val="22"/>
          <w:szCs w:val="22"/>
        </w:rPr>
        <w:t>а</w:t>
      </w:r>
      <w:r>
        <w:rPr>
          <w:rFonts w:ascii="Times New Roman" w:hAnsi="Times New Roman" w:cs="Times New Roman"/>
          <w:sz w:val="22"/>
          <w:szCs w:val="22"/>
        </w:rPr>
        <w:t xml:space="preserve">, если иное не предусмотрено договором перевозки (транспортной экспедиции) между перевозчиком и Покупателем. </w:t>
      </w:r>
    </w:p>
    <w:p w14:paraId="666F1EEB"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Страхование Товара (груза), а также дополнительные услуги перевозчика по обработке груза, Покупатель определяет и оплачивает самостоятельно.</w:t>
      </w:r>
    </w:p>
    <w:p w14:paraId="500200BA"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lastRenderedPageBreak/>
        <w:t>В срок не позднее 3 (трёх) календарных дней с момента подписания Товаросопроводительной документации (УПД, транспортная накладная и т.п.), отправить Поставщику оригиналы таких документов заказной почтой с уведомлением о вручении, или иным способом, обеспечивающим гарантированную доставку Поставщику оригиналов указанных документов.</w:t>
      </w:r>
    </w:p>
    <w:p w14:paraId="77E2B3DD"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Поставка Товара на условиях самовывоза на складе Поставщика осуществляется силами и средствами Покупателя при предъявлении доверенности на уполномоченного представителя Покупателя для приёмки Товара.</w:t>
      </w:r>
    </w:p>
    <w:p w14:paraId="4F1B0C63"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просрочки самовывоза Товара со склада Поставщика в течение 5 (пяти) рабочих дней с момента уведомления Поставщиком о готовности к отгрузке Покупателю, Поставщик освобождается от нарушений своего обязательства по сроку поставки Товара, а Покупатель обязуется оплатить стоимость ответственного хранения Товара на складе Поставщика.</w:t>
      </w:r>
    </w:p>
    <w:p w14:paraId="5BB70968"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Покупатель или его уполномоченный представитель обязан принять Товар, поставленный по настоящему Договору, по количеству и качеству в момент его передачи. Обязательство Поставщика по поставке Товара считается исполненным, и риск случайной гибели и/или повреждения Товара переходит от Поставщика к Покупателю, с момента передачи Товара Покупателю, или его уполномоченному представителю, либо перевозчику груза, что подтверждается подписью и датой, указанной в УПД, экспедиционной расписке.</w:t>
      </w:r>
    </w:p>
    <w:p w14:paraId="17F0B3A6"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С момента подписания Покупателем (его уполномоченным представителем) без замечаний транспортной накладной, экспедиторской расписки, УПД, претензии по количеству, ассортименту, качеству в части видимых недостатков Поставщиком не принимаются.</w:t>
      </w:r>
    </w:p>
    <w:p w14:paraId="0828AB1E"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При получении от перевозчика Товара на своём складе, или ином пункте разгрузки, Покупатель:</w:t>
      </w:r>
    </w:p>
    <w:p w14:paraId="1B396023"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Проверяет соответствие количества грузовых мест данным Товаросопроводительных документов, а также целостность упаковки. </w:t>
      </w:r>
    </w:p>
    <w:p w14:paraId="0329E813"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обнаружения каких-либо серьёзных повреждений упаковки или иных несоответствий и отклонений от отгрузочных документов, Покупатель обязан сделать об этом отметку в транспортной накладной (экспедиционной расписке) и составить с представителем транспортной организации соответствующий акт, а также незамедлительно уведомить об этом Поставщика, направив ему по факсу или электронной почте копии документов, подтверждающие данные обстоятельства.</w:t>
      </w:r>
    </w:p>
    <w:p w14:paraId="79B8CDB5"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Претензии по факту повреждения Товара и его упаковки в пути следования и недостачи грузовых мест при получении Покупатель предъявляет перевозчику в соответствии с правилами транспортно-экспедиционной деятельности.</w:t>
      </w:r>
    </w:p>
    <w:p w14:paraId="41B88A6C" w14:textId="77777777" w:rsidR="00435894" w:rsidRDefault="00FF16CE">
      <w:pPr>
        <w:tabs>
          <w:tab w:val="left" w:pos="993"/>
        </w:tabs>
        <w:jc w:val="both"/>
        <w:rPr>
          <w:sz w:val="22"/>
          <w:szCs w:val="22"/>
        </w:rPr>
      </w:pPr>
      <w:r>
        <w:rPr>
          <w:sz w:val="22"/>
          <w:szCs w:val="22"/>
        </w:rPr>
        <w:t>Вскрытие упаковки Товара и проверка его ассортимента и комплектности производится Покупателем в течение трёх рабочих дней с момента получения Товара от перевозчика. При этом, в случае обнаружения в ходе приёмки со вскрытием упаковки каких-либо недостатков или нарушений (недопоставка, и/или некомплектность, и/или иное несоответствие Товара условиям настоящего договора</w:t>
      </w:r>
      <w:r w:rsidR="0000628C">
        <w:rPr>
          <w:sz w:val="22"/>
          <w:szCs w:val="22"/>
        </w:rPr>
        <w:t xml:space="preserve">. </w:t>
      </w:r>
      <w:r>
        <w:rPr>
          <w:sz w:val="22"/>
          <w:szCs w:val="22"/>
        </w:rPr>
        <w:t>Покупатель обязан</w:t>
      </w:r>
      <w:r>
        <w:rPr>
          <w:rFonts w:eastAsia="Calibri"/>
          <w:sz w:val="22"/>
          <w:szCs w:val="22"/>
        </w:rPr>
        <w:t xml:space="preserve"> составить Акт ТОРГ-2 и произвести иные сопутствующие этому действия, при этом </w:t>
      </w:r>
      <w:r>
        <w:rPr>
          <w:sz w:val="22"/>
          <w:szCs w:val="22"/>
        </w:rPr>
        <w:t>обеспечить сохранность полученного Товара и без промедления известить Поставщика по электронной почте, телефону и факсу о недопоставке и/или некомплектности и/или иных несоответствиях Товара условиям настоящего договора с приложением Акта ТОРГ-2.</w:t>
      </w:r>
    </w:p>
    <w:p w14:paraId="5FA330C4"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В случае неполучения Поставщиком в течение указанного выше срока извещения Покупателя об обнаруженных недопоставке, и/или некомплектности, и/или ином несоответствии Товара условиям настоящего договора, считается, что Товар поставлен в надлежащем количестве, ассортименте и комплектности и не имеет каких-либо видимых недостатков, а предъявление к Поставщику каких-либо претензий в этой связи исключается. </w:t>
      </w:r>
    </w:p>
    <w:p w14:paraId="1292BFC0"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При получении Товара на складе Поставщика при самовывозе, или на своём складе при доставке Товара силами и средствами Поставщика:</w:t>
      </w:r>
    </w:p>
    <w:p w14:paraId="22D2D57C"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Приёмка Покупателем (его уполномоченным представителем) Товара по количеству, ассортименту (на соответствие количества указанному в УПД), качеству в части видимых недостатков, которые можно обнаружить путём осмотра Товара без вскрытия тары (упаковки), осуществляется в момент поставки.</w:t>
      </w:r>
    </w:p>
    <w:p w14:paraId="0D54BA63"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выявления несоответствия количества, ассортимента, комплектности или качества Товара, Покупатель в момент приёма-передачи Товара обязан сделать соответствующую отметку в УПД, обеспечить сохранность Товара и незамедлительно в тот же день известить Поставщика о выявленных несоответствиях количества, ассортимента, комплектности или качества Товара.</w:t>
      </w:r>
    </w:p>
    <w:p w14:paraId="067F0E42"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lastRenderedPageBreak/>
        <w:t>В случае не извещения Поставщика об обнаруженных несоответствиях по количеству, ассортименту, комплектности или качеству Товара условиям настоящего договора, считается, что Товар поставлен в надлежащем количестве, ассортименте и комплектности и не имеет каких-либо недостатков, а предъявление к Поставщику каких-либо претензий в этой связи исключается.</w:t>
      </w:r>
    </w:p>
    <w:p w14:paraId="5352A67C"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Претензии Покупателя по качеству или ином несоответствии Товара условиям Договора, которые не могли быть выявлены на момент приемки Товара, должны быть подтверждены Актом по форме ТОРГ-2 и содержать обоснование и способ удовлетворения требований, расчёт суммы претензии. Претензии могут быть предъявлены в течение тридцати календарных дней после составления Акта по форме ТОРГ-2, либо Акта об обнаруженных недостатках, при условии обеспечения надлежащих условий хранения Товара (температура, влажность, иное). В случае пропуска указанного срока претензии Поставщиком не принимаются.</w:t>
      </w:r>
    </w:p>
    <w:p w14:paraId="24C9B8D7"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Поставщик, в случае согласия с предъявленными Покупателем претензиями, в течение 30 (тридцати) календарных дней со дня получения Акта по форме ТОРГ-2 и иных подтверждающих документов, обязан произвести замену Товара на качественный и/или доукомплектовать Товар.</w:t>
      </w:r>
    </w:p>
    <w:p w14:paraId="69C4E91E"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договорённости решается вопрос о возможности его замены другим Товаром или о возврате выплаченных Поставщику денежных средств за некачественный Товар.</w:t>
      </w:r>
    </w:p>
    <w:p w14:paraId="42301C02"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возникновения спора по факту поставки Товара ненадлежащего качества заинтересованная сторона вправе обратиться к независимому эксперту за получением соответствующего заключения. Оплата услуг эксперта осуществляется за счёт стороны - инициатора экспертизы.</w:t>
      </w:r>
    </w:p>
    <w:p w14:paraId="4AAF5916"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В случае, если экспертиза Товара подтверждает, что его недостатки возникли до передачи Товара Покупателю, </w:t>
      </w:r>
      <w:r w:rsidR="006154E8">
        <w:rPr>
          <w:rFonts w:ascii="Times New Roman" w:hAnsi="Times New Roman" w:cs="Times New Roman"/>
          <w:sz w:val="22"/>
          <w:szCs w:val="22"/>
        </w:rPr>
        <w:t>либо,</w:t>
      </w:r>
      <w:r>
        <w:rPr>
          <w:rFonts w:ascii="Times New Roman" w:hAnsi="Times New Roman" w:cs="Times New Roman"/>
          <w:sz w:val="22"/>
          <w:szCs w:val="22"/>
        </w:rPr>
        <w:t xml:space="preserve"> когда дефект проявился в результате заводского брака, то расходы по оплате услуг относятся на Поставщика. </w:t>
      </w:r>
    </w:p>
    <w:p w14:paraId="43F96B19"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Если в результате экспертизы Товара будет установлено, что его недостатки возникли вследствие обстоятельств, за которые не отвечает Поставщик, расходы на проведение экспертизы относятся на Покупателя.</w:t>
      </w:r>
    </w:p>
    <w:p w14:paraId="528E6A35" w14:textId="77777777" w:rsidR="00435894" w:rsidRDefault="00FF16CE">
      <w:pPr>
        <w:pStyle w:val="af7"/>
        <w:numPr>
          <w:ilvl w:val="2"/>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Расходы на проведение экспертизы возмещаются виновной стороной другой стороне в течение пяти банковских дней с момента получения соответствующего письменного экспертного заключения.</w:t>
      </w:r>
    </w:p>
    <w:p w14:paraId="3C8D6213"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Поставка ПО может быть осуществлена путем:</w:t>
      </w:r>
    </w:p>
    <w:p w14:paraId="16F83F2F" w14:textId="77777777" w:rsidR="00435894" w:rsidRDefault="00FF16CE">
      <w:pPr>
        <w:pStyle w:val="af7"/>
        <w:tabs>
          <w:tab w:val="left" w:pos="709"/>
          <w:tab w:val="left" w:pos="993"/>
        </w:tabs>
        <w:ind w:left="284"/>
        <w:jc w:val="both"/>
        <w:rPr>
          <w:rFonts w:ascii="Times New Roman" w:hAnsi="Times New Roman" w:cs="Times New Roman"/>
          <w:sz w:val="22"/>
          <w:szCs w:val="22"/>
        </w:rPr>
      </w:pPr>
      <w:r>
        <w:rPr>
          <w:rFonts w:ascii="Times New Roman" w:hAnsi="Times New Roman" w:cs="Times New Roman"/>
          <w:sz w:val="22"/>
          <w:szCs w:val="22"/>
        </w:rPr>
        <w:t>- предоставления доступа к загрузке (воспроизведению) ПО с интернет-сайта, указанного Поставщиком,</w:t>
      </w:r>
    </w:p>
    <w:p w14:paraId="4C9C9E1A" w14:textId="77777777" w:rsidR="00435894" w:rsidRDefault="00FF16CE">
      <w:pPr>
        <w:pStyle w:val="af7"/>
        <w:tabs>
          <w:tab w:val="left" w:pos="709"/>
          <w:tab w:val="left" w:pos="993"/>
        </w:tabs>
        <w:ind w:left="284"/>
        <w:jc w:val="both"/>
        <w:rPr>
          <w:rFonts w:ascii="Times New Roman" w:hAnsi="Times New Roman" w:cs="Times New Roman"/>
          <w:sz w:val="22"/>
          <w:szCs w:val="22"/>
        </w:rPr>
      </w:pPr>
      <w:r>
        <w:rPr>
          <w:rFonts w:ascii="Times New Roman" w:hAnsi="Times New Roman" w:cs="Times New Roman"/>
          <w:sz w:val="22"/>
          <w:szCs w:val="22"/>
        </w:rPr>
        <w:t>- путем передачи материального носителя ПО.</w:t>
      </w:r>
    </w:p>
    <w:p w14:paraId="2F6A35D8"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Не позднее 3 (Трех) рабочих дней с даты передачи Покупателю ПО и Документации на ПО Поставщик передает Покупателю в двух экземплярах Универсальный передаточный документ (УПД – в случае поставки ПО на материальном носителе) или Акт (в случае предоставления ПО без материального носителя). В течение 5 (Пяти) рабочих дней с даты получения УПД/АКТ Покупатель либо подписывает его и передаёт один подписанный экземпляр Поставщику, либо направляет Поставщику письменный мотивированный отказ от приемки Лицензии с перечнем выявленных недостатков и сроков их устранения.</w:t>
      </w:r>
    </w:p>
    <w:p w14:paraId="18A0769D"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Поставщик устраняет указанные в мотивированном отказе от приемки Лицензии недостатки своими силами и за свой счет в срок, указанный Покупателем.</w:t>
      </w:r>
    </w:p>
    <w:p w14:paraId="5EF32206" w14:textId="77777777" w:rsidR="00435894" w:rsidRDefault="00FF16CE">
      <w:pPr>
        <w:pStyle w:val="af7"/>
        <w:numPr>
          <w:ilvl w:val="1"/>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Датой выполнения обязательств Поставщиком по передаче Лицензии по Договору считается дата подписания Покупателем УПД/Акта.</w:t>
      </w:r>
    </w:p>
    <w:p w14:paraId="306D3AD7" w14:textId="77777777" w:rsidR="00435894" w:rsidRDefault="00435894">
      <w:pPr>
        <w:pStyle w:val="af7"/>
        <w:tabs>
          <w:tab w:val="left" w:pos="993"/>
        </w:tabs>
        <w:ind w:left="284"/>
        <w:jc w:val="both"/>
        <w:rPr>
          <w:rFonts w:ascii="Times New Roman" w:hAnsi="Times New Roman" w:cs="Times New Roman"/>
          <w:sz w:val="22"/>
          <w:szCs w:val="22"/>
        </w:rPr>
      </w:pPr>
    </w:p>
    <w:p w14:paraId="69770AD7"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ЛИЦЕНЗИОННОЕ СОГЛАШЕНИЕ</w:t>
      </w:r>
    </w:p>
    <w:p w14:paraId="16E7D7EA"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Настоящий Договор является смешанной формой договора, как он понимается согласно ст. 421 Гражданского Кодекса Российской Федерации (Далее – «ГК РФ»). Отношение Сторон в части передачи лицензий регулируются нормами ГК РФ о лицензионном договоре (Глава 1235 ГК РФ), если иное не вытекает из существа настоящего Договора или соглашения Сторон, установленного в настоящем Договоре или Приложениях к нему.  Покупатель и Поставщик в рамках отношений по передачи программного обеспечения выступают в качестве Лицензиара и Лицензиата соответственно.</w:t>
      </w:r>
    </w:p>
    <w:p w14:paraId="5752DE82"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Лицензиар, имея соответствующие полномочия от правообладателей, обязуется передать Лицензиату право на использование (простую неисключительную лицензию) приобретаемых им по </w:t>
      </w:r>
      <w:r>
        <w:rPr>
          <w:rFonts w:ascii="Times New Roman" w:hAnsi="Times New Roman" w:cs="Times New Roman"/>
          <w:sz w:val="22"/>
          <w:szCs w:val="22"/>
        </w:rPr>
        <w:lastRenderedPageBreak/>
        <w:t xml:space="preserve">настоящему Договору программ для ЭВМ и баз данных (далее – программное обеспечение, ПО), по акту приема-передачи прав на ПО. </w:t>
      </w:r>
    </w:p>
    <w:p w14:paraId="212F0B67"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Настоящим Лицензиар заверяет и гарантирует, что:</w:t>
      </w:r>
    </w:p>
    <w:p w14:paraId="24D530A8"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что ему предоставлены Правообладателем ПО права на сублицензирование ПО третьим лицам на основании </w:t>
      </w:r>
      <w:r w:rsidR="007C34DE">
        <w:rPr>
          <w:rFonts w:ascii="Times New Roman" w:hAnsi="Times New Roman" w:cs="Times New Roman"/>
          <w:sz w:val="22"/>
          <w:szCs w:val="22"/>
        </w:rPr>
        <w:t>Акта Приема-передачи.</w:t>
      </w:r>
    </w:p>
    <w:p w14:paraId="21B86663"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он вправе предоставлять Лицензию на использование ПО в объеме, предусмотренном Договором;</w:t>
      </w:r>
    </w:p>
    <w:p w14:paraId="3A3CB723"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что ПО соответствует требованиям действующего законодательства, а также что никакая часть и никакие элементы ПО не нарушают чьих-либо законных прав; </w:t>
      </w:r>
    </w:p>
    <w:p w14:paraId="464A8505"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использование предоставляемой Лицензии Лицензиатом в соответствии с условиями настоящего Договора не будет нарушать или каким-либо образом ущемлять любые законные права любых третьих лиц;</w:t>
      </w:r>
    </w:p>
    <w:p w14:paraId="33DDD959" w14:textId="77777777" w:rsidR="00435894" w:rsidRDefault="00FF16CE">
      <w:pPr>
        <w:pStyle w:val="af7"/>
        <w:numPr>
          <w:ilvl w:val="2"/>
          <w:numId w:val="2"/>
        </w:numPr>
        <w:tabs>
          <w:tab w:val="left" w:pos="709"/>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Лицензиар может утратить право на предоставление Лицензии, предусмотренной Договором;</w:t>
      </w:r>
    </w:p>
    <w:p w14:paraId="60E7FE93"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Лицензиар обязуется передать Лицензиату ПО, а также Документацию на ПО не позднее </w:t>
      </w:r>
      <w:r w:rsidR="007C34DE">
        <w:rPr>
          <w:rFonts w:ascii="Times New Roman" w:hAnsi="Times New Roman" w:cs="Times New Roman"/>
          <w:sz w:val="22"/>
          <w:szCs w:val="22"/>
        </w:rPr>
        <w:t xml:space="preserve">трех </w:t>
      </w:r>
      <w:r>
        <w:rPr>
          <w:rFonts w:ascii="Times New Roman" w:hAnsi="Times New Roman" w:cs="Times New Roman"/>
          <w:sz w:val="22"/>
          <w:szCs w:val="22"/>
        </w:rPr>
        <w:t>рабочих дней с момента получения оплаты. Лицензиар гарантирует, что Документация будет составлена на русском языке.</w:t>
      </w:r>
    </w:p>
    <w:p w14:paraId="3F1E460A"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если ПО снабжено техническим средствам защиты авторских прав, Лицензиар обязуется одновременно с передачей Лицензии предоставить Лицензиату ключи, коды и иные подобные сведения, необходимые для использования ПО способами, у</w:t>
      </w:r>
      <w:r w:rsidR="00C9103D">
        <w:rPr>
          <w:rFonts w:ascii="Times New Roman" w:hAnsi="Times New Roman" w:cs="Times New Roman"/>
          <w:sz w:val="22"/>
          <w:szCs w:val="22"/>
        </w:rPr>
        <w:t>казанными в настоящем Договоре.</w:t>
      </w:r>
    </w:p>
    <w:p w14:paraId="0771B20C" w14:textId="77777777" w:rsidR="00435894" w:rsidRDefault="00435894">
      <w:pPr>
        <w:tabs>
          <w:tab w:val="left" w:pos="993"/>
        </w:tabs>
        <w:ind w:firstLine="540"/>
        <w:jc w:val="both"/>
        <w:rPr>
          <w:sz w:val="22"/>
          <w:szCs w:val="22"/>
        </w:rPr>
      </w:pPr>
    </w:p>
    <w:p w14:paraId="2FC8239E"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ГАРАНТИЯ</w:t>
      </w:r>
    </w:p>
    <w:p w14:paraId="2C0B3326"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Поставщик гарантирует, что поставленный по настоящему Договору Товар полностью соответствует российским стандартам для данного вида Оборудования и свободно от прав третьих лиц.</w:t>
      </w:r>
    </w:p>
    <w:p w14:paraId="44B60EF9"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Гарантийный срок на Товар указывается в гарантийном талоне. В случае отсутствия гарантийного талона гарантия осуществляется по серийному номеру изделия. Гарантийное обслуживание осуществляет Сервисный Центр</w:t>
      </w:r>
      <w:r w:rsidR="007C34DE">
        <w:rPr>
          <w:rFonts w:ascii="Times New Roman" w:hAnsi="Times New Roman" w:cs="Times New Roman"/>
          <w:sz w:val="22"/>
          <w:szCs w:val="22"/>
        </w:rPr>
        <w:t>.</w:t>
      </w:r>
    </w:p>
    <w:p w14:paraId="17693BF4"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В случае нарушения пользователем оборудования правил и технических условий эксплуатации оборудования, гарантийные обязательства Поставщика на этот Товар не распространяются и расходы на ремонт оборудования несет Покупатель. </w:t>
      </w:r>
    </w:p>
    <w:p w14:paraId="3B2DBCC8"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Под гарантийным обслуживанием подразумевается восстановление работоспособности отдельного устройства (или его части, блока, узла), при выходе его из строя по причинам, не связанным с неправильной эксплуатацией Оборудования в гарантийный период. </w:t>
      </w:r>
    </w:p>
    <w:p w14:paraId="64B026E3"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Гарантийные обязательства не распространяются на неисправности, являющиеся следствием неправильного или небрежного обращения с Товаром, несоблюдением инструкций фирмы-изготовителя, если таковые присутствуют, при выполнении любых операций с Товаром, а также предписанных мер безопасности согласно прилагаемой инструкции Поставщика.</w:t>
      </w:r>
    </w:p>
    <w:p w14:paraId="54D0B153"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Гарантийный срок на Товар составляет 12 месяцев с даты отгрузки Товара со склада Поставщика, если иное не указано в гарантийном талоне Товара.</w:t>
      </w:r>
    </w:p>
    <w:p w14:paraId="652F9557"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Гарантийное и постгарантийное восстановление работоспособности контрольно-кассовой техники, персональных компьютеров, серверного оборудование производится специализированным, аккредитованным Производителем, данного вида оборудования, Сервисном Центре. Список аккредитованных сервисных центров предоставляет производитель оборудования.</w:t>
      </w:r>
    </w:p>
    <w:p w14:paraId="6D8122CA" w14:textId="77777777" w:rsidR="00435894" w:rsidRDefault="00435894">
      <w:pPr>
        <w:tabs>
          <w:tab w:val="left" w:pos="993"/>
        </w:tabs>
        <w:jc w:val="both"/>
        <w:rPr>
          <w:sz w:val="22"/>
          <w:szCs w:val="22"/>
        </w:rPr>
      </w:pPr>
    </w:p>
    <w:p w14:paraId="0E2086B6"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ОТВЕТСТВЕННОСТЬ СТОРОН</w:t>
      </w:r>
    </w:p>
    <w:p w14:paraId="10DCBA2E"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7EDF23D0"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просрочки поставки Товара/ПО Покупатель вправе начислить Поставщику пени в размере 0.1% (ноль целых одна десятая процента) от стоимости не поставленного Товара/ПО за каждый день просрочки, но не более 5% (пяти процентов) от стоимости не поставленного в срок Товара/ПО. Пени начисляются на основании письменной претензии, полученной Поставщиком, со дня, следующего за днём просрочки поставки, по день фактического исполнения Поставщиком обязательств по поставке Товара/ПО.</w:t>
      </w:r>
    </w:p>
    <w:p w14:paraId="516DF01A"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lastRenderedPageBreak/>
        <w:t>В случае просрочки оплаты поставленного Товара/ПО Поставщик вправе начислить Покупателю пени в размере 0.1% (ноль целых одна десятая процента) от просроченной суммы задолженности за поставленный Товар/ПО за каждый день просрочки. Пени начисляются на основании письменной претензии, полученной Покупателем, со дня, следующего за днём просрочки оплаты, по день фактического исполнения Покупателем обязательств по оплате Товара/ПО.</w:t>
      </w:r>
    </w:p>
    <w:p w14:paraId="01A0F3EF"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Уплата неустойки (пеней, штрафа) не освобождает Стороны от исполнения нарушенных обязательств по настоящему договору и устранения соответствующих нарушений.</w:t>
      </w:r>
    </w:p>
    <w:p w14:paraId="16BACD2D" w14:textId="77777777" w:rsidR="00435894" w:rsidRDefault="00435894">
      <w:pPr>
        <w:tabs>
          <w:tab w:val="left" w:pos="993"/>
        </w:tabs>
        <w:ind w:firstLine="540"/>
        <w:jc w:val="both"/>
        <w:rPr>
          <w:sz w:val="22"/>
          <w:szCs w:val="22"/>
        </w:rPr>
      </w:pPr>
    </w:p>
    <w:p w14:paraId="175DF76A" w14:textId="77777777" w:rsidR="00435894" w:rsidRDefault="00FF16CE">
      <w:pPr>
        <w:pStyle w:val="af7"/>
        <w:numPr>
          <w:ilvl w:val="0"/>
          <w:numId w:val="2"/>
        </w:numPr>
        <w:tabs>
          <w:tab w:val="clear" w:pos="720"/>
          <w:tab w:val="left" w:pos="993"/>
        </w:tabs>
        <w:jc w:val="center"/>
        <w:rPr>
          <w:rStyle w:val="a9"/>
          <w:rFonts w:ascii="Times New Roman" w:hAnsi="Times New Roman" w:cs="Times New Roman"/>
          <w:b/>
          <w:bCs/>
          <w:sz w:val="22"/>
          <w:szCs w:val="22"/>
          <w:lang w:eastAsia="ru-RU"/>
        </w:rPr>
      </w:pPr>
      <w:r>
        <w:rPr>
          <w:rStyle w:val="a9"/>
          <w:rFonts w:ascii="Times New Roman" w:hAnsi="Times New Roman" w:cs="Times New Roman"/>
          <w:b/>
          <w:bCs/>
          <w:sz w:val="22"/>
          <w:szCs w:val="22"/>
        </w:rPr>
        <w:t>ОБСТОЯТЕЛЬСТВА НЕПРЕОДОЛИМОЙ СИЛЫ (ФОРС-МАЖОР)</w:t>
      </w:r>
    </w:p>
    <w:p w14:paraId="0AE9681A"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 xml:space="preserve">Стороны не несут ответственности за неисполнение любого из своих обязательств, за исключением обязательств по оплате,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забастовки, пожары, наводнения, взрывы, обледенения, войны (как объявленные, так и необъявленные), мятежи, гибель Товара, опасности и случайности на море, эмбарго, катастрофы, ограничения, налагаемые государственными органами (включая распределения, приоритеты, официальные требования, квоты и ценовой контроль), шквальный ветер, если эти обстоятельства непосредственно повлияли на исполнение настоящего договора. </w:t>
      </w:r>
    </w:p>
    <w:p w14:paraId="374B6D53"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 xml:space="preserve">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w:t>
      </w:r>
    </w:p>
    <w:p w14:paraId="63ADCA00"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В случае если продолжительность обстоятельств форс-мажора превышает 30 дней настоящий Договор может быть расторгнут по письменному заявлению любой из Сторон.</w:t>
      </w:r>
    </w:p>
    <w:p w14:paraId="1D2B570A"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w:t>
      </w:r>
    </w:p>
    <w:p w14:paraId="22B6E9D6"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5E3569FE" w14:textId="77777777" w:rsidR="00435894" w:rsidRDefault="00435894">
      <w:pPr>
        <w:tabs>
          <w:tab w:val="left" w:pos="993"/>
        </w:tabs>
        <w:ind w:firstLine="540"/>
        <w:jc w:val="both"/>
        <w:rPr>
          <w:sz w:val="22"/>
          <w:szCs w:val="22"/>
        </w:rPr>
      </w:pPr>
    </w:p>
    <w:p w14:paraId="42301867" w14:textId="77777777" w:rsidR="00435894" w:rsidRPr="007C34DE" w:rsidRDefault="00FF16CE">
      <w:pPr>
        <w:pStyle w:val="af7"/>
        <w:numPr>
          <w:ilvl w:val="0"/>
          <w:numId w:val="2"/>
        </w:numPr>
        <w:tabs>
          <w:tab w:val="clear" w:pos="720"/>
          <w:tab w:val="left" w:pos="993"/>
        </w:tabs>
        <w:jc w:val="center"/>
        <w:rPr>
          <w:rFonts w:ascii="Times New Roman" w:hAnsi="Times New Roman" w:cs="Times New Roman"/>
          <w:b/>
          <w:sz w:val="22"/>
          <w:szCs w:val="22"/>
        </w:rPr>
      </w:pPr>
      <w:r w:rsidRPr="007C34DE">
        <w:rPr>
          <w:rFonts w:ascii="Times New Roman" w:hAnsi="Times New Roman" w:cs="Times New Roman"/>
          <w:b/>
          <w:sz w:val="22"/>
          <w:szCs w:val="22"/>
        </w:rPr>
        <w:t xml:space="preserve">ПОРЯДОК </w:t>
      </w:r>
      <w:r w:rsidRPr="007C34DE">
        <w:rPr>
          <w:rStyle w:val="a9"/>
          <w:rFonts w:ascii="Times New Roman" w:hAnsi="Times New Roman" w:cs="Times New Roman"/>
          <w:b/>
          <w:sz w:val="22"/>
          <w:szCs w:val="22"/>
        </w:rPr>
        <w:t>РАЗРЕШЕНИЯ</w:t>
      </w:r>
      <w:r w:rsidRPr="007C34DE">
        <w:rPr>
          <w:rFonts w:ascii="Times New Roman" w:hAnsi="Times New Roman" w:cs="Times New Roman"/>
          <w:b/>
          <w:sz w:val="22"/>
          <w:szCs w:val="22"/>
        </w:rPr>
        <w:t xml:space="preserve"> СПОРОВ</w:t>
      </w:r>
    </w:p>
    <w:p w14:paraId="4A250D2C" w14:textId="77777777" w:rsidR="00435894" w:rsidRDefault="00FF16CE">
      <w:pPr>
        <w:pStyle w:val="af7"/>
        <w:numPr>
          <w:ilvl w:val="1"/>
          <w:numId w:val="2"/>
        </w:numPr>
        <w:tabs>
          <w:tab w:val="left" w:pos="851"/>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путём переговоров</w:t>
      </w:r>
      <w:r w:rsidR="0097772C">
        <w:rPr>
          <w:rFonts w:ascii="Times New Roman" w:hAnsi="Times New Roman" w:cs="Times New Roman"/>
          <w:sz w:val="22"/>
          <w:szCs w:val="22"/>
        </w:rPr>
        <w:t>.</w:t>
      </w:r>
    </w:p>
    <w:p w14:paraId="0A771E17" w14:textId="77777777" w:rsidR="00435894" w:rsidRDefault="00FF16CE">
      <w:pPr>
        <w:pStyle w:val="af7"/>
        <w:numPr>
          <w:ilvl w:val="1"/>
          <w:numId w:val="2"/>
        </w:numPr>
        <w:tabs>
          <w:tab w:val="left" w:pos="851"/>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 xml:space="preserve">В случае </w:t>
      </w:r>
      <w:r w:rsidR="0097772C">
        <w:rPr>
          <w:rFonts w:ascii="Times New Roman" w:hAnsi="Times New Roman" w:cs="Times New Roman"/>
          <w:sz w:val="22"/>
          <w:szCs w:val="22"/>
        </w:rPr>
        <w:t>недостижения</w:t>
      </w:r>
      <w:r>
        <w:rPr>
          <w:rFonts w:ascii="Times New Roman" w:hAnsi="Times New Roman" w:cs="Times New Roman"/>
          <w:sz w:val="22"/>
          <w:szCs w:val="22"/>
        </w:rPr>
        <w:t xml:space="preserve"> соглашения по возникшим разногласиям, вытекающим из настоящего Договора, они подлежат рассмотрению в Арбитражном суде по месту нахождения Поставщика.</w:t>
      </w:r>
    </w:p>
    <w:p w14:paraId="16CA0850" w14:textId="77777777" w:rsidR="00435894" w:rsidRDefault="00FF16CE">
      <w:pPr>
        <w:pStyle w:val="af7"/>
        <w:numPr>
          <w:ilvl w:val="1"/>
          <w:numId w:val="2"/>
        </w:numPr>
        <w:tabs>
          <w:tab w:val="left" w:pos="851"/>
          <w:tab w:val="left" w:pos="993"/>
        </w:tabs>
        <w:ind w:left="0" w:firstLine="284"/>
        <w:jc w:val="both"/>
        <w:rPr>
          <w:rFonts w:ascii="Times New Roman" w:eastAsia="Times New Roman CYR" w:hAnsi="Times New Roman" w:cs="Times New Roman"/>
          <w:iCs/>
          <w:sz w:val="22"/>
          <w:szCs w:val="22"/>
        </w:rPr>
      </w:pPr>
      <w:r>
        <w:rPr>
          <w:rFonts w:ascii="Times New Roman" w:hAnsi="Times New Roman" w:cs="Times New Roman"/>
          <w:sz w:val="22"/>
          <w:szCs w:val="22"/>
        </w:rPr>
        <w:t xml:space="preserve">Стороны устанавливают, что до рассмотрения споров по настоящему договору в арбитражном суде, должен быть соблюдён претензионный порядок урегулирования таких споров. </w:t>
      </w:r>
      <w:r>
        <w:rPr>
          <w:rFonts w:ascii="Times New Roman" w:eastAsia="Times New Roman CYR" w:hAnsi="Times New Roman" w:cs="Times New Roman"/>
          <w:iCs/>
          <w:sz w:val="22"/>
          <w:szCs w:val="22"/>
        </w:rPr>
        <w:t>Сторона, которая полагает, что ее права по договору нарушены, обязана предъявить претензию второй стороне. Претензия предъявлена надлежащим образом, если направлена по адресу стороны, указанному в договоре. Факт возврата корреспонденции с указанием на отсутствие получателя, если претензия направлена по адресу, указанному в договоре, не препятствует обращению в суд.</w:t>
      </w:r>
    </w:p>
    <w:p w14:paraId="5FADA221" w14:textId="77777777" w:rsidR="00435894" w:rsidRDefault="00FF16CE">
      <w:pPr>
        <w:pStyle w:val="af7"/>
        <w:numPr>
          <w:ilvl w:val="1"/>
          <w:numId w:val="2"/>
        </w:numPr>
        <w:tabs>
          <w:tab w:val="left" w:pos="851"/>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Сторона, получившая претензию, обязана рассмотреть её и сообщить заявителю о результатах рассмотрения письменно в течение пяти дней, не считая времени почтовой пересылки либо иного способа доставки адресату, после получения претензии.</w:t>
      </w:r>
    </w:p>
    <w:p w14:paraId="2331A741" w14:textId="77777777" w:rsidR="00435894" w:rsidRDefault="00FF16CE" w:rsidP="005202DD">
      <w:pPr>
        <w:pStyle w:val="af7"/>
        <w:numPr>
          <w:ilvl w:val="1"/>
          <w:numId w:val="2"/>
        </w:numPr>
        <w:tabs>
          <w:tab w:val="left" w:pos="851"/>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Во всем остальном, что не предусмотрено настоящим договором касаемо спорных ситуаций, Стороны руководствуются действующим законодательством Российской Федерации.</w:t>
      </w:r>
    </w:p>
    <w:p w14:paraId="42EA253B" w14:textId="77777777" w:rsidR="0097772C" w:rsidRPr="005202DD" w:rsidRDefault="0097772C" w:rsidP="0097772C">
      <w:pPr>
        <w:pStyle w:val="af7"/>
        <w:tabs>
          <w:tab w:val="left" w:pos="851"/>
          <w:tab w:val="left" w:pos="993"/>
        </w:tabs>
        <w:ind w:left="284"/>
        <w:jc w:val="both"/>
        <w:rPr>
          <w:rFonts w:ascii="Times New Roman" w:hAnsi="Times New Roman" w:cs="Times New Roman"/>
          <w:sz w:val="22"/>
          <w:szCs w:val="22"/>
        </w:rPr>
      </w:pPr>
    </w:p>
    <w:p w14:paraId="2BA32040"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 xml:space="preserve"> СРОК ДЕЙСТВИЯ ДОГОВОРА</w:t>
      </w:r>
    </w:p>
    <w:p w14:paraId="2C190C98" w14:textId="77777777" w:rsidR="00435894" w:rsidRPr="00634DF4" w:rsidRDefault="00FF16CE">
      <w:pPr>
        <w:pStyle w:val="af7"/>
        <w:numPr>
          <w:ilvl w:val="1"/>
          <w:numId w:val="2"/>
        </w:numPr>
        <w:tabs>
          <w:tab w:val="left" w:pos="993"/>
        </w:tabs>
        <w:ind w:left="0" w:firstLine="284"/>
        <w:jc w:val="both"/>
        <w:rPr>
          <w:rFonts w:ascii="Times New Roman" w:hAnsi="Times New Roman" w:cs="Times New Roman"/>
          <w:sz w:val="22"/>
          <w:szCs w:val="22"/>
        </w:rPr>
      </w:pPr>
      <w:r w:rsidRPr="00634DF4">
        <w:rPr>
          <w:rFonts w:ascii="Times New Roman" w:hAnsi="Times New Roman" w:cs="Times New Roman"/>
          <w:sz w:val="22"/>
          <w:szCs w:val="22"/>
        </w:rPr>
        <w:t xml:space="preserve">Настоящий Договор вступает в силу с момента его подписания Сторонами и действует до </w:t>
      </w:r>
      <w:r w:rsidR="00C73A35" w:rsidRPr="00634DF4">
        <w:rPr>
          <w:rFonts w:ascii="Times New Roman" w:eastAsia="Times New Roman CYR" w:hAnsi="Times New Roman" w:cs="Times New Roman"/>
          <w:iCs/>
          <w:sz w:val="22"/>
          <w:szCs w:val="22"/>
        </w:rPr>
        <w:t>_________________________</w:t>
      </w:r>
      <w:r w:rsidRPr="00634DF4">
        <w:rPr>
          <w:rFonts w:ascii="Times New Roman" w:eastAsia="Times New Roman CYR" w:hAnsi="Times New Roman" w:cs="Times New Roman"/>
          <w:iCs/>
          <w:sz w:val="22"/>
          <w:szCs w:val="22"/>
        </w:rPr>
        <w:t>.</w:t>
      </w:r>
    </w:p>
    <w:p w14:paraId="5804F8C9"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lastRenderedPageBreak/>
        <w:t xml:space="preserve">Договор автоматически пролонгируется на следующий календарный год на тех же условиях, если за тридцать дней до окончания срока действия Договора ни одна из Сторон не заявит о его прекращении или изменении, либо о заключении нового договора. </w:t>
      </w:r>
    </w:p>
    <w:p w14:paraId="51C9217E"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Настоящий договор может быть досрочно расторгнут по соглашению Сторон, либо в судебном порядке, предусмотренном действующим законодательством Российской Федерации, и только после направления соответствующего письменного уведомления другой стороне не позднее чем за 30 (тридцать) дней до предполагаемой даты расторжения Договора. Датой уведомления в этом случае считается дата почтового/телеграфного отправления на почтовом штемпеле.</w:t>
      </w:r>
    </w:p>
    <w:p w14:paraId="2C16BCE3"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Прекращение (окончание) срока действия, досрочное расторжение настоящего договора влечёт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Договора. Стороны не освобождаются от обязательств, вытекающих из действий Сторон, совершенных до истечения срока Договора, в частности по урегулированию вопросов о взаимных расчётах.</w:t>
      </w:r>
    </w:p>
    <w:p w14:paraId="7F590955" w14:textId="77777777" w:rsidR="00435894" w:rsidRDefault="00435894">
      <w:pPr>
        <w:tabs>
          <w:tab w:val="left" w:pos="993"/>
        </w:tabs>
        <w:ind w:firstLine="540"/>
        <w:jc w:val="both"/>
        <w:rPr>
          <w:sz w:val="22"/>
          <w:szCs w:val="22"/>
        </w:rPr>
      </w:pPr>
    </w:p>
    <w:p w14:paraId="15C7FCEA"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ДОКУМЕНТООБОРОТ</w:t>
      </w:r>
    </w:p>
    <w:p w14:paraId="343E5A60"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Стороны вправе использовать систему электронного документооборота (далее- «ЭДО»), позволяющую подписывать документы электронной подписью (далее – «ЭП»). Стороны соглашаются признавать полученные (направленные) электронные документы, равнозначными аналогичным документам на бумажных носителях.</w:t>
      </w:r>
    </w:p>
    <w:p w14:paraId="571DE5A6"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(далее – Закон № 63-ФЗ), Федеральным законом от 06.12.2011 "О бухгалтерском учете", действующими приказами Минфина России.</w:t>
      </w:r>
    </w:p>
    <w:p w14:paraId="30FFE3CD"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Стороны для организации ЭДО используют квалифицированную электронную подпись, что предполагает получение Стороной-1 и Стороной-2 сертификатов ключа проверки электронной подписи в аккредитованном удостоверяющем центре в соответствии с нормами Закона № 63-ФЗ (далее – "УЦ")</w:t>
      </w:r>
    </w:p>
    <w:p w14:paraId="63D308C9"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При осуществлении обмена электронными документами Стороны используют форматы документов, которые утверждены приказами ФНС России (формализованные документы). Если форматы документов не утверждены, то Стороны используют согласованные между собой форматы (неформализованные документы).</w:t>
      </w:r>
    </w:p>
    <w:p w14:paraId="3204F4A4"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 xml:space="preserve">Направляющая Сторона формирует необходимый Документ в электронном виде, подписывает его квалифицированной ЭП, направляет файл с документом и файл подписи формата, утвержденного Минфином России, в адрес Получающей Стороны. </w:t>
      </w:r>
    </w:p>
    <w:p w14:paraId="032A0775" w14:textId="77777777" w:rsidR="00435894" w:rsidRDefault="00FF16CE" w:rsidP="00C9103D">
      <w:pPr>
        <w:pStyle w:val="af7"/>
        <w:numPr>
          <w:ilvl w:val="1"/>
          <w:numId w:val="2"/>
        </w:numPr>
        <w:tabs>
          <w:tab w:val="left" w:pos="993"/>
        </w:tabs>
        <w:ind w:left="0" w:firstLine="284"/>
        <w:jc w:val="both"/>
        <w:rPr>
          <w:sz w:val="22"/>
          <w:szCs w:val="22"/>
        </w:rPr>
      </w:pPr>
      <w:r>
        <w:rPr>
          <w:rFonts w:ascii="Times New Roman" w:eastAsia="Times New Roman CYR" w:hAnsi="Times New Roman" w:cs="Times New Roman"/>
          <w:iCs/>
          <w:sz w:val="22"/>
          <w:szCs w:val="22"/>
        </w:rPr>
        <w:t>При осуществлении обмена документами через Оператора, Стороны руководствуются действующим приказо</w:t>
      </w:r>
      <w:r w:rsidR="00E625C7">
        <w:rPr>
          <w:rFonts w:ascii="Times New Roman" w:eastAsia="Times New Roman CYR" w:hAnsi="Times New Roman" w:cs="Times New Roman"/>
          <w:iCs/>
          <w:sz w:val="22"/>
          <w:szCs w:val="22"/>
        </w:rPr>
        <w:t>м Минфина России и регламентом О</w:t>
      </w:r>
      <w:r>
        <w:rPr>
          <w:rFonts w:ascii="Times New Roman" w:eastAsia="Times New Roman CYR" w:hAnsi="Times New Roman" w:cs="Times New Roman"/>
          <w:iCs/>
          <w:sz w:val="22"/>
          <w:szCs w:val="22"/>
        </w:rPr>
        <w:t>ператора.</w:t>
      </w:r>
    </w:p>
    <w:p w14:paraId="7E6CB8BD"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14:paraId="2BF8356E" w14:textId="77777777" w:rsidR="00435894" w:rsidRDefault="00435894">
      <w:pPr>
        <w:pStyle w:val="af7"/>
        <w:tabs>
          <w:tab w:val="left" w:pos="993"/>
        </w:tabs>
        <w:ind w:left="284"/>
        <w:jc w:val="both"/>
        <w:rPr>
          <w:rFonts w:ascii="Times New Roman" w:eastAsia="Times New Roman CYR" w:hAnsi="Times New Roman" w:cs="Times New Roman"/>
          <w:iCs/>
          <w:sz w:val="22"/>
          <w:szCs w:val="22"/>
        </w:rPr>
      </w:pPr>
    </w:p>
    <w:p w14:paraId="6C2696CC" w14:textId="77777777" w:rsidR="00435894" w:rsidRDefault="00FF16CE">
      <w:pPr>
        <w:pStyle w:val="af7"/>
        <w:numPr>
          <w:ilvl w:val="0"/>
          <w:numId w:val="2"/>
        </w:numPr>
        <w:tabs>
          <w:tab w:val="clear" w:pos="720"/>
          <w:tab w:val="left" w:pos="993"/>
        </w:tabs>
        <w:jc w:val="center"/>
        <w:rPr>
          <w:rFonts w:ascii="Times New Roman" w:hAnsi="Times New Roman" w:cs="Times New Roman"/>
          <w:b/>
          <w:sz w:val="22"/>
          <w:szCs w:val="22"/>
        </w:rPr>
      </w:pPr>
      <w:r>
        <w:rPr>
          <w:rFonts w:ascii="Times New Roman" w:hAnsi="Times New Roman" w:cs="Times New Roman"/>
          <w:b/>
          <w:sz w:val="22"/>
          <w:szCs w:val="22"/>
        </w:rPr>
        <w:t xml:space="preserve"> ЗАКЛЮЧИТЕЛЬНЫЕ ПОЛОЖЕНИЯ</w:t>
      </w:r>
    </w:p>
    <w:p w14:paraId="1F740826"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Настоящий договор составляет и выражает все договорённости и понимание между участвующими здесь Сторонами в отношении всех упомянутых здесь вопросов. При этом все предыдущие обсуждения и представления между Сторонами, если таковые имелись, теряют силу и заменяются настоящим текстом.</w:t>
      </w:r>
    </w:p>
    <w:p w14:paraId="41694CFB"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целях оперативного обмена документами, руководствуясь статьями 160, 434 Гражданского кодекса Российской Федерации, Стороны договорились о возможности использования, в качестве официальных, имеющих юридическую силу и являющихся основанием для выполнения Сторонами обязательств, подписанные и скреплённые печатями экземпляры настоящего договора и сопутствующие ему документы, переданные по факсу, или в отсканированном виде в формате PDF посредством электронной почты, с последующей обязательной передачей сторонами друг-другу оригиналов этих документов в течение 5 (пяти) рабочих дней с даты отправки по факсу или электронной почте. Ссылка стороны на направление документов считается обоснованной только при наличии доказательства их получения стороной-получателем.</w:t>
      </w:r>
    </w:p>
    <w:p w14:paraId="7FBB1558"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lastRenderedPageBreak/>
        <w:t>Ни одно из положений настоящего Договора не создает такое обязательство Поставщика и/или Покупателя, исполнение которого, по мнению Стороны, может привести к нарушению применимых требований законодательства, в частности, требований, Федерального закона от 25.12.2008 № 273-ФЗ "О противодействии коррупции" и иных законодательных актов в отношении противодействия коррупции.</w:t>
      </w:r>
    </w:p>
    <w:p w14:paraId="472EBAD8"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Ни одна из сторон Договора не вправе переуступить или передать полностью или частично свои права и обязательства по настоящему договору третьим лицам без письменного согласия другой стороны.</w:t>
      </w:r>
    </w:p>
    <w:p w14:paraId="66C2BD45"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Настоящий договор составлен в двух экземплярах, по одному экземпляру для каждой Стороны, при чём оба экземпляра имеют одинаковую юридическую силу.</w:t>
      </w:r>
    </w:p>
    <w:p w14:paraId="57E3E0DF"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14:paraId="5C36BEED" w14:textId="77777777" w:rsidR="00435894" w:rsidRDefault="00FF16CE">
      <w:pPr>
        <w:pStyle w:val="af7"/>
        <w:numPr>
          <w:ilvl w:val="1"/>
          <w:numId w:val="2"/>
        </w:numPr>
        <w:tabs>
          <w:tab w:val="left" w:pos="993"/>
        </w:tabs>
        <w:ind w:left="0" w:firstLine="284"/>
        <w:jc w:val="both"/>
        <w:rPr>
          <w:rFonts w:ascii="Times New Roman" w:hAnsi="Times New Roman" w:cs="Times New Roman"/>
          <w:sz w:val="22"/>
          <w:szCs w:val="22"/>
        </w:rPr>
      </w:pPr>
      <w:r>
        <w:rPr>
          <w:rFonts w:ascii="Times New Roman" w:hAnsi="Times New Roman" w:cs="Times New Roman"/>
          <w:sz w:val="22"/>
          <w:szCs w:val="22"/>
        </w:rPr>
        <w:t>В случае изменения юридического адреса (фактического местонахождения), обслуживающего банка или иных необходимых сведений (реквизитов) о себе, Стороны настоящего договора обязаны в пятидневный срок уведомить об этом друг друга любым способом, свидетельствующим о надлежащем извещении. В случае невыполнения этого требования вторая сторона не несёт ответственности за возможные последствия.</w:t>
      </w:r>
    </w:p>
    <w:p w14:paraId="3B4763DD"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Стороны согласились считать текст настоящего Договора, а также весь объем информации, раскрываемой Сторонами друг другу при его заключении и в ходе исполнения возникающих из него обязательств, конфиденциальной информацией (а в пределах, допускаемых действующим российским законодательством, - коммерческой тайной).</w:t>
      </w:r>
    </w:p>
    <w:p w14:paraId="3CCEDFFD"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Информация не является конфиденциальной в случаях, когда:</w:t>
      </w:r>
    </w:p>
    <w:p w14:paraId="6773CA6B" w14:textId="77777777" w:rsidR="00435894" w:rsidRDefault="00FF16CE">
      <w:pPr>
        <w:pStyle w:val="af7"/>
        <w:numPr>
          <w:ilvl w:val="1"/>
          <w:numId w:val="3"/>
        </w:numPr>
        <w:tabs>
          <w:tab w:val="left" w:pos="993"/>
        </w:tabs>
        <w:ind w:left="0" w:firstLine="540"/>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до или во время раскрытия такая информация была доступна публике;</w:t>
      </w:r>
    </w:p>
    <w:p w14:paraId="60295F15" w14:textId="77777777" w:rsidR="00435894" w:rsidRDefault="00FF16CE">
      <w:pPr>
        <w:pStyle w:val="af7"/>
        <w:numPr>
          <w:ilvl w:val="1"/>
          <w:numId w:val="3"/>
        </w:numPr>
        <w:tabs>
          <w:tab w:val="left" w:pos="993"/>
        </w:tabs>
        <w:ind w:left="0" w:firstLine="540"/>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после раскрытия информация стала доступна публике по причине иной, чем нарушение условий настоящего Договора;</w:t>
      </w:r>
    </w:p>
    <w:p w14:paraId="2E319E45" w14:textId="77777777" w:rsidR="007C34DE" w:rsidRPr="005202DD" w:rsidRDefault="00FF16CE" w:rsidP="005202DD">
      <w:pPr>
        <w:pStyle w:val="af7"/>
        <w:numPr>
          <w:ilvl w:val="1"/>
          <w:numId w:val="3"/>
        </w:numPr>
        <w:tabs>
          <w:tab w:val="left" w:pos="993"/>
        </w:tabs>
        <w:ind w:left="0" w:firstLine="540"/>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информация имелась в законном владении одной Стороны до ее раскрытия другой Стороной (в том числе была независимо разработана или получена от третьего лица получающей Стороной).</w:t>
      </w:r>
    </w:p>
    <w:p w14:paraId="40917749" w14:textId="77777777" w:rsidR="00435894" w:rsidRDefault="00FF16CE">
      <w:pPr>
        <w:pStyle w:val="af7"/>
        <w:numPr>
          <w:ilvl w:val="1"/>
          <w:numId w:val="2"/>
        </w:numPr>
        <w:tabs>
          <w:tab w:val="left" w:pos="993"/>
        </w:tabs>
        <w:ind w:left="0" w:firstLine="284"/>
        <w:jc w:val="both"/>
        <w:rPr>
          <w:rFonts w:ascii="Times New Roman" w:eastAsia="Times New Roman CYR" w:hAnsi="Times New Roman" w:cs="Times New Roman"/>
          <w:iCs/>
          <w:sz w:val="22"/>
          <w:szCs w:val="22"/>
        </w:rPr>
      </w:pPr>
      <w:r>
        <w:rPr>
          <w:rFonts w:ascii="Times New Roman" w:eastAsia="Times New Roman CYR" w:hAnsi="Times New Roman" w:cs="Times New Roman"/>
          <w:iCs/>
          <w:sz w:val="22"/>
          <w:szCs w:val="22"/>
        </w:rPr>
        <w:t>Стороны принимают на себя обязательство не разглашать конфиденциальную информацию другой Стороны, к которой Стороны получили доступ при заключении настоящего Договора и /или в ходе его исполнения. Каждая из Сторон обязуется обеспечить надлежащее хранение Конфиденциальной Информации, переданной другой Стороной в форме документов, бумаг или иной форме.</w:t>
      </w:r>
    </w:p>
    <w:tbl>
      <w:tblPr>
        <w:tblW w:w="9354" w:type="dxa"/>
        <w:tblLook w:val="01E0" w:firstRow="1" w:lastRow="1" w:firstColumn="1" w:lastColumn="1" w:noHBand="0" w:noVBand="0"/>
      </w:tblPr>
      <w:tblGrid>
        <w:gridCol w:w="4674"/>
        <w:gridCol w:w="4680"/>
      </w:tblGrid>
      <w:tr w:rsidR="00435894" w14:paraId="28563891" w14:textId="77777777" w:rsidTr="00F94F7C">
        <w:tc>
          <w:tcPr>
            <w:tcW w:w="4674" w:type="dxa"/>
          </w:tcPr>
          <w:p w14:paraId="279A0A88" w14:textId="77777777" w:rsidR="00435894" w:rsidRDefault="00FF16CE">
            <w:pPr>
              <w:tabs>
                <w:tab w:val="left" w:pos="993"/>
              </w:tabs>
              <w:jc w:val="center"/>
              <w:rPr>
                <w:b/>
                <w:sz w:val="22"/>
                <w:szCs w:val="22"/>
              </w:rPr>
            </w:pPr>
            <w:r>
              <w:rPr>
                <w:b/>
                <w:sz w:val="22"/>
                <w:szCs w:val="22"/>
              </w:rPr>
              <w:t>ПОСТАВЩИК</w:t>
            </w:r>
          </w:p>
        </w:tc>
        <w:tc>
          <w:tcPr>
            <w:tcW w:w="4680" w:type="dxa"/>
          </w:tcPr>
          <w:p w14:paraId="5B92C32B" w14:textId="77777777" w:rsidR="00435894" w:rsidRDefault="00FF16CE">
            <w:pPr>
              <w:tabs>
                <w:tab w:val="left" w:pos="993"/>
              </w:tabs>
              <w:jc w:val="center"/>
              <w:rPr>
                <w:b/>
                <w:sz w:val="22"/>
                <w:szCs w:val="22"/>
              </w:rPr>
            </w:pPr>
            <w:r>
              <w:rPr>
                <w:b/>
                <w:sz w:val="22"/>
                <w:szCs w:val="22"/>
              </w:rPr>
              <w:t>ПОКУПАТЕЛЬ</w:t>
            </w:r>
          </w:p>
        </w:tc>
      </w:tr>
      <w:tr w:rsidR="00435894" w:rsidRPr="00C9103D" w14:paraId="36772968" w14:textId="77777777" w:rsidTr="00F94F7C">
        <w:tc>
          <w:tcPr>
            <w:tcW w:w="4674" w:type="dxa"/>
          </w:tcPr>
          <w:p w14:paraId="0EC4D464" w14:textId="77777777" w:rsidR="00435894" w:rsidRPr="00634DF4" w:rsidRDefault="00FF16CE">
            <w:pPr>
              <w:tabs>
                <w:tab w:val="left" w:pos="993"/>
              </w:tabs>
              <w:jc w:val="both"/>
              <w:rPr>
                <w:sz w:val="22"/>
                <w:szCs w:val="22"/>
              </w:rPr>
            </w:pPr>
            <w:r w:rsidRPr="00634DF4">
              <w:rPr>
                <w:b/>
                <w:sz w:val="22"/>
                <w:szCs w:val="22"/>
              </w:rPr>
              <w:t>ООО " АЛЬСТЕР "</w:t>
            </w:r>
          </w:p>
          <w:p w14:paraId="3014BF45" w14:textId="77777777" w:rsidR="00435894" w:rsidRPr="00634DF4" w:rsidRDefault="00FF16CE">
            <w:pPr>
              <w:tabs>
                <w:tab w:val="left" w:pos="993"/>
              </w:tabs>
              <w:rPr>
                <w:sz w:val="22"/>
                <w:szCs w:val="22"/>
              </w:rPr>
            </w:pPr>
            <w:r w:rsidRPr="00634DF4">
              <w:rPr>
                <w:sz w:val="22"/>
                <w:szCs w:val="22"/>
              </w:rPr>
              <w:t xml:space="preserve">Юридический </w:t>
            </w:r>
            <w:r w:rsidR="00C73A35" w:rsidRPr="00634DF4">
              <w:rPr>
                <w:sz w:val="22"/>
                <w:szCs w:val="22"/>
              </w:rPr>
              <w:t>и фактический адрес:</w:t>
            </w:r>
            <w:r w:rsidRPr="00634DF4">
              <w:rPr>
                <w:sz w:val="22"/>
                <w:szCs w:val="22"/>
              </w:rPr>
              <w:t xml:space="preserve"> 192019, Санкт-Петербург г, Обводного канала наб, дом 14, литер С, этаж ПОМ 2/266</w:t>
            </w:r>
          </w:p>
          <w:p w14:paraId="26FA83B9" w14:textId="77777777" w:rsidR="00435894" w:rsidRPr="00634DF4" w:rsidRDefault="00FF16CE">
            <w:pPr>
              <w:tabs>
                <w:tab w:val="left" w:pos="993"/>
              </w:tabs>
              <w:rPr>
                <w:sz w:val="22"/>
                <w:szCs w:val="22"/>
              </w:rPr>
            </w:pPr>
            <w:r w:rsidRPr="00634DF4">
              <w:rPr>
                <w:sz w:val="22"/>
                <w:szCs w:val="22"/>
              </w:rPr>
              <w:t>ИНН 7842175621/ КПП 781101001</w:t>
            </w:r>
          </w:p>
          <w:p w14:paraId="739C18E2" w14:textId="77777777" w:rsidR="00435894" w:rsidRPr="00634DF4" w:rsidRDefault="00FF16CE">
            <w:pPr>
              <w:tabs>
                <w:tab w:val="left" w:pos="993"/>
              </w:tabs>
              <w:rPr>
                <w:sz w:val="22"/>
                <w:szCs w:val="22"/>
              </w:rPr>
            </w:pPr>
            <w:r w:rsidRPr="00634DF4">
              <w:rPr>
                <w:sz w:val="22"/>
                <w:szCs w:val="22"/>
              </w:rPr>
              <w:t xml:space="preserve">ОГРН 1197847206380  </w:t>
            </w:r>
          </w:p>
          <w:p w14:paraId="46739DA6" w14:textId="77777777" w:rsidR="00435894" w:rsidRPr="00634DF4" w:rsidRDefault="00FF16CE">
            <w:pPr>
              <w:tabs>
                <w:tab w:val="left" w:pos="993"/>
              </w:tabs>
              <w:rPr>
                <w:sz w:val="22"/>
                <w:szCs w:val="22"/>
              </w:rPr>
            </w:pPr>
            <w:r w:rsidRPr="00634DF4">
              <w:rPr>
                <w:sz w:val="22"/>
                <w:szCs w:val="22"/>
              </w:rPr>
              <w:t>р/с 40702810632200004112</w:t>
            </w:r>
          </w:p>
          <w:p w14:paraId="5C73B368" w14:textId="77777777" w:rsidR="00435894" w:rsidRPr="00634DF4" w:rsidRDefault="00FF16CE">
            <w:pPr>
              <w:tabs>
                <w:tab w:val="left" w:pos="993"/>
              </w:tabs>
              <w:rPr>
                <w:sz w:val="22"/>
                <w:szCs w:val="22"/>
              </w:rPr>
            </w:pPr>
            <w:r w:rsidRPr="00634DF4">
              <w:rPr>
                <w:sz w:val="22"/>
                <w:szCs w:val="22"/>
              </w:rPr>
              <w:t>ФИЛИАЛ "САНКТ-ПЕТЕРБУРГСКИЙ" АО "АЛЬФА-БАНК"</w:t>
            </w:r>
          </w:p>
          <w:p w14:paraId="5DB68F45" w14:textId="77777777" w:rsidR="00435894" w:rsidRPr="00634DF4" w:rsidRDefault="00FF16CE">
            <w:pPr>
              <w:tabs>
                <w:tab w:val="left" w:pos="993"/>
              </w:tabs>
              <w:rPr>
                <w:sz w:val="22"/>
                <w:szCs w:val="22"/>
              </w:rPr>
            </w:pPr>
            <w:r w:rsidRPr="00634DF4">
              <w:rPr>
                <w:sz w:val="22"/>
                <w:szCs w:val="22"/>
              </w:rPr>
              <w:t>к/с 30101810600000000786</w:t>
            </w:r>
          </w:p>
          <w:p w14:paraId="3FA338E3" w14:textId="77777777" w:rsidR="00435894" w:rsidRPr="00634DF4" w:rsidRDefault="00FF16CE">
            <w:pPr>
              <w:tabs>
                <w:tab w:val="left" w:pos="993"/>
              </w:tabs>
              <w:rPr>
                <w:sz w:val="22"/>
                <w:szCs w:val="22"/>
              </w:rPr>
            </w:pPr>
            <w:r w:rsidRPr="00634DF4">
              <w:rPr>
                <w:sz w:val="22"/>
                <w:szCs w:val="22"/>
              </w:rPr>
              <w:t>БИК 044030786</w:t>
            </w:r>
          </w:p>
          <w:p w14:paraId="73CA28BD" w14:textId="77777777" w:rsidR="00F94F7C" w:rsidRPr="00634DF4" w:rsidRDefault="00F94F7C">
            <w:pPr>
              <w:tabs>
                <w:tab w:val="left" w:pos="993"/>
              </w:tabs>
              <w:jc w:val="both"/>
              <w:rPr>
                <w:sz w:val="22"/>
                <w:szCs w:val="22"/>
              </w:rPr>
            </w:pPr>
          </w:p>
          <w:p w14:paraId="2D89D76B" w14:textId="77777777" w:rsidR="00435894" w:rsidRPr="00634DF4" w:rsidRDefault="00FF16CE">
            <w:pPr>
              <w:tabs>
                <w:tab w:val="left" w:pos="993"/>
              </w:tabs>
              <w:jc w:val="both"/>
              <w:rPr>
                <w:sz w:val="22"/>
                <w:szCs w:val="22"/>
              </w:rPr>
            </w:pPr>
            <w:r w:rsidRPr="00634DF4">
              <w:rPr>
                <w:sz w:val="22"/>
                <w:szCs w:val="22"/>
              </w:rPr>
              <w:t>Генеральный директор</w:t>
            </w:r>
            <w:r w:rsidR="00F94F7C" w:rsidRPr="00634DF4">
              <w:rPr>
                <w:sz w:val="22"/>
                <w:szCs w:val="22"/>
              </w:rPr>
              <w:t xml:space="preserve"> ООО «АЛЬСТЕР»</w:t>
            </w:r>
          </w:p>
          <w:p w14:paraId="1C19E7FC" w14:textId="77777777" w:rsidR="00435894" w:rsidRPr="00634DF4" w:rsidRDefault="005202DD">
            <w:pPr>
              <w:tabs>
                <w:tab w:val="left" w:pos="993"/>
              </w:tabs>
              <w:jc w:val="both"/>
              <w:rPr>
                <w:sz w:val="22"/>
                <w:szCs w:val="22"/>
              </w:rPr>
            </w:pPr>
            <w:r w:rsidRPr="00634DF4">
              <w:rPr>
                <w:sz w:val="22"/>
                <w:szCs w:val="22"/>
              </w:rPr>
              <w:t>_____</w:t>
            </w:r>
            <w:r w:rsidR="00F94F7C" w:rsidRPr="00634DF4">
              <w:rPr>
                <w:sz w:val="22"/>
                <w:szCs w:val="22"/>
              </w:rPr>
              <w:t>_____________</w:t>
            </w:r>
            <w:r w:rsidRPr="00634DF4">
              <w:rPr>
                <w:sz w:val="22"/>
                <w:szCs w:val="22"/>
              </w:rPr>
              <w:t>____</w:t>
            </w:r>
            <w:r w:rsidRPr="00634DF4">
              <w:rPr>
                <w:sz w:val="22"/>
                <w:szCs w:val="22"/>
              </w:rPr>
              <w:softHyphen/>
            </w:r>
            <w:r w:rsidRPr="00634DF4">
              <w:rPr>
                <w:sz w:val="22"/>
                <w:szCs w:val="22"/>
              </w:rPr>
              <w:softHyphen/>
            </w:r>
            <w:r w:rsidRPr="00634DF4">
              <w:rPr>
                <w:sz w:val="22"/>
                <w:szCs w:val="22"/>
              </w:rPr>
              <w:softHyphen/>
            </w:r>
            <w:r w:rsidRPr="00634DF4">
              <w:rPr>
                <w:sz w:val="22"/>
                <w:szCs w:val="22"/>
              </w:rPr>
              <w:softHyphen/>
            </w:r>
            <w:r w:rsidR="00FF16CE" w:rsidRPr="00634DF4">
              <w:rPr>
                <w:sz w:val="22"/>
                <w:szCs w:val="22"/>
              </w:rPr>
              <w:t>Филиппова Ю.К./</w:t>
            </w:r>
          </w:p>
          <w:p w14:paraId="28E5664C" w14:textId="77777777" w:rsidR="00435894" w:rsidRPr="00634DF4" w:rsidRDefault="00FF16CE">
            <w:pPr>
              <w:tabs>
                <w:tab w:val="left" w:pos="993"/>
              </w:tabs>
              <w:jc w:val="both"/>
              <w:rPr>
                <w:sz w:val="22"/>
                <w:szCs w:val="22"/>
              </w:rPr>
            </w:pPr>
            <w:r w:rsidRPr="00634DF4">
              <w:rPr>
                <w:sz w:val="22"/>
                <w:szCs w:val="22"/>
              </w:rPr>
              <w:t>М.П.</w:t>
            </w:r>
          </w:p>
        </w:tc>
        <w:tc>
          <w:tcPr>
            <w:tcW w:w="4680" w:type="dxa"/>
          </w:tcPr>
          <w:p w14:paraId="03922A7C" w14:textId="68F96FDC" w:rsidR="00435894" w:rsidRPr="00634DF4" w:rsidRDefault="00634DF4">
            <w:pPr>
              <w:tabs>
                <w:tab w:val="left" w:pos="993"/>
              </w:tabs>
              <w:jc w:val="both"/>
              <w:rPr>
                <w:b/>
                <w:sz w:val="22"/>
                <w:szCs w:val="22"/>
                <w:lang w:val="en-US"/>
              </w:rPr>
            </w:pPr>
            <w:r w:rsidRPr="00634DF4">
              <w:rPr>
                <w:b/>
                <w:sz w:val="22"/>
                <w:szCs w:val="22"/>
                <w:lang w:val="en-US"/>
              </w:rPr>
              <w:t xml:space="preserve"> </w:t>
            </w:r>
          </w:p>
          <w:p w14:paraId="1974855B" w14:textId="77777777" w:rsidR="00C73A35" w:rsidRPr="00634DF4" w:rsidRDefault="00C73A35">
            <w:pPr>
              <w:tabs>
                <w:tab w:val="left" w:pos="993"/>
              </w:tabs>
              <w:jc w:val="both"/>
              <w:rPr>
                <w:b/>
                <w:sz w:val="22"/>
                <w:szCs w:val="22"/>
              </w:rPr>
            </w:pPr>
          </w:p>
          <w:p w14:paraId="1B99B3A2" w14:textId="2CAB727C" w:rsidR="00C73A35" w:rsidRPr="00634DF4" w:rsidRDefault="00634DF4" w:rsidP="00C73A35">
            <w:pPr>
              <w:tabs>
                <w:tab w:val="left" w:pos="993"/>
              </w:tabs>
              <w:jc w:val="both"/>
              <w:rPr>
                <w:sz w:val="22"/>
                <w:szCs w:val="22"/>
                <w:lang w:val="en-US"/>
              </w:rPr>
            </w:pPr>
            <w:r w:rsidRPr="00634DF4">
              <w:rPr>
                <w:sz w:val="22"/>
                <w:szCs w:val="22"/>
                <w:lang w:val="en-US"/>
              </w:rPr>
              <w:t xml:space="preserve"> </w:t>
            </w:r>
          </w:p>
          <w:p w14:paraId="728D0239" w14:textId="77777777" w:rsidR="00C73A35" w:rsidRPr="00634DF4" w:rsidRDefault="00C73A35" w:rsidP="00C73A35">
            <w:pPr>
              <w:tabs>
                <w:tab w:val="left" w:pos="993"/>
              </w:tabs>
              <w:jc w:val="both"/>
              <w:rPr>
                <w:sz w:val="22"/>
                <w:szCs w:val="22"/>
              </w:rPr>
            </w:pPr>
          </w:p>
          <w:p w14:paraId="269B43A3" w14:textId="53B16E44" w:rsidR="00C73A35" w:rsidRPr="00634DF4" w:rsidRDefault="00634DF4" w:rsidP="00C73A35">
            <w:pPr>
              <w:tabs>
                <w:tab w:val="left" w:pos="993"/>
              </w:tabs>
              <w:jc w:val="both"/>
              <w:rPr>
                <w:sz w:val="22"/>
                <w:szCs w:val="22"/>
                <w:lang w:val="en-US"/>
              </w:rPr>
            </w:pPr>
            <w:r w:rsidRPr="00634DF4">
              <w:rPr>
                <w:sz w:val="22"/>
                <w:szCs w:val="22"/>
                <w:lang w:val="en-US"/>
              </w:rPr>
              <w:t xml:space="preserve"> </w:t>
            </w:r>
          </w:p>
          <w:p w14:paraId="2D7E92AB" w14:textId="250E7FD5" w:rsidR="00C73A35" w:rsidRPr="00634DF4" w:rsidRDefault="00634DF4" w:rsidP="00C73A35">
            <w:pPr>
              <w:tabs>
                <w:tab w:val="left" w:pos="993"/>
              </w:tabs>
              <w:jc w:val="both"/>
              <w:rPr>
                <w:sz w:val="22"/>
                <w:szCs w:val="22"/>
                <w:lang w:val="en-US"/>
              </w:rPr>
            </w:pPr>
            <w:r w:rsidRPr="00634DF4">
              <w:rPr>
                <w:sz w:val="22"/>
                <w:szCs w:val="22"/>
                <w:lang w:val="en-US"/>
              </w:rPr>
              <w:t xml:space="preserve"> </w:t>
            </w:r>
          </w:p>
          <w:p w14:paraId="6BCD646A" w14:textId="77777777" w:rsidR="00C73A35" w:rsidRPr="00634DF4" w:rsidRDefault="00C73A35" w:rsidP="00C73A35">
            <w:pPr>
              <w:tabs>
                <w:tab w:val="left" w:pos="993"/>
              </w:tabs>
              <w:jc w:val="both"/>
              <w:rPr>
                <w:sz w:val="22"/>
                <w:szCs w:val="22"/>
              </w:rPr>
            </w:pPr>
          </w:p>
          <w:p w14:paraId="1D5BA321" w14:textId="2B263041" w:rsidR="00C73A35" w:rsidRPr="00634DF4" w:rsidRDefault="00634DF4" w:rsidP="00C73A35">
            <w:pPr>
              <w:tabs>
                <w:tab w:val="left" w:pos="993"/>
              </w:tabs>
              <w:jc w:val="both"/>
              <w:rPr>
                <w:sz w:val="22"/>
                <w:szCs w:val="22"/>
                <w:lang w:val="en-US"/>
              </w:rPr>
            </w:pPr>
            <w:r w:rsidRPr="00634DF4">
              <w:rPr>
                <w:sz w:val="22"/>
                <w:szCs w:val="22"/>
                <w:lang w:val="en-US"/>
              </w:rPr>
              <w:t xml:space="preserve"> </w:t>
            </w:r>
          </w:p>
          <w:p w14:paraId="5F8DF9E9" w14:textId="4FEFFC0A" w:rsidR="00F94F7C" w:rsidRPr="00634DF4" w:rsidRDefault="00D27FA7" w:rsidP="00C73A35">
            <w:pPr>
              <w:tabs>
                <w:tab w:val="left" w:pos="993"/>
              </w:tabs>
              <w:rPr>
                <w:lang w:val="en-US"/>
              </w:rPr>
            </w:pPr>
            <w:hyperlink r:id="rId8" w:history="1"/>
            <w:r w:rsidR="00634DF4" w:rsidRPr="00634DF4">
              <w:rPr>
                <w:lang w:val="en-US"/>
              </w:rPr>
              <w:t xml:space="preserve"> </w:t>
            </w:r>
          </w:p>
          <w:p w14:paraId="0662D4DB" w14:textId="77777777" w:rsidR="00634DF4" w:rsidRPr="00634DF4" w:rsidRDefault="00634DF4" w:rsidP="00C73A35">
            <w:pPr>
              <w:tabs>
                <w:tab w:val="left" w:pos="993"/>
              </w:tabs>
              <w:rPr>
                <w:sz w:val="22"/>
                <w:szCs w:val="22"/>
                <w:lang w:val="en-US"/>
              </w:rPr>
            </w:pPr>
          </w:p>
          <w:p w14:paraId="64B94013" w14:textId="77777777" w:rsidR="00D27FA7" w:rsidRPr="00634DF4" w:rsidRDefault="00D27FA7" w:rsidP="00C73A35">
            <w:pPr>
              <w:tabs>
                <w:tab w:val="left" w:pos="993"/>
              </w:tabs>
              <w:rPr>
                <w:sz w:val="22"/>
                <w:szCs w:val="22"/>
              </w:rPr>
            </w:pPr>
          </w:p>
          <w:p w14:paraId="31DC1057" w14:textId="77777777" w:rsidR="00F94F7C" w:rsidRPr="00634DF4" w:rsidRDefault="00F94F7C">
            <w:pPr>
              <w:tabs>
                <w:tab w:val="left" w:pos="993"/>
              </w:tabs>
              <w:jc w:val="both"/>
              <w:rPr>
                <w:sz w:val="22"/>
                <w:szCs w:val="22"/>
              </w:rPr>
            </w:pPr>
          </w:p>
          <w:p w14:paraId="626BA19C" w14:textId="6321998E" w:rsidR="00435894" w:rsidRPr="00634DF4" w:rsidRDefault="00C0438D">
            <w:pPr>
              <w:tabs>
                <w:tab w:val="left" w:pos="993"/>
              </w:tabs>
              <w:jc w:val="both"/>
              <w:rPr>
                <w:sz w:val="22"/>
                <w:szCs w:val="22"/>
              </w:rPr>
            </w:pPr>
            <w:r w:rsidRPr="00634DF4">
              <w:rPr>
                <w:sz w:val="22"/>
                <w:szCs w:val="22"/>
              </w:rPr>
              <w:t>___________</w:t>
            </w:r>
            <w:r w:rsidR="00C73A35" w:rsidRPr="00634DF4">
              <w:rPr>
                <w:sz w:val="22"/>
                <w:szCs w:val="22"/>
              </w:rPr>
              <w:t>_________</w:t>
            </w:r>
            <w:r w:rsidRPr="00634DF4">
              <w:rPr>
                <w:sz w:val="22"/>
                <w:szCs w:val="22"/>
              </w:rPr>
              <w:t>_/</w:t>
            </w:r>
            <w:r w:rsidR="00634DF4" w:rsidRPr="00634DF4">
              <w:rPr>
                <w:sz w:val="22"/>
                <w:szCs w:val="22"/>
                <w:lang w:val="en-US"/>
              </w:rPr>
              <w:t xml:space="preserve">                          </w:t>
            </w:r>
            <w:r w:rsidR="00C73A35" w:rsidRPr="00634DF4">
              <w:rPr>
                <w:sz w:val="22"/>
                <w:szCs w:val="22"/>
              </w:rPr>
              <w:t>.</w:t>
            </w:r>
          </w:p>
          <w:p w14:paraId="5623CCDD" w14:textId="77777777" w:rsidR="00435894" w:rsidRPr="00634DF4" w:rsidRDefault="00FF16CE">
            <w:pPr>
              <w:tabs>
                <w:tab w:val="left" w:pos="993"/>
              </w:tabs>
              <w:jc w:val="both"/>
              <w:rPr>
                <w:sz w:val="22"/>
                <w:szCs w:val="22"/>
              </w:rPr>
            </w:pPr>
            <w:bookmarkStart w:id="0" w:name="_Hlk525566878"/>
            <w:bookmarkEnd w:id="0"/>
            <w:r w:rsidRPr="00634DF4">
              <w:rPr>
                <w:sz w:val="22"/>
                <w:szCs w:val="22"/>
              </w:rPr>
              <w:t>М.П.</w:t>
            </w:r>
          </w:p>
        </w:tc>
      </w:tr>
      <w:tr w:rsidR="005202DD" w:rsidRPr="00C9103D" w14:paraId="2D4299D0" w14:textId="77777777" w:rsidTr="00F94F7C">
        <w:tc>
          <w:tcPr>
            <w:tcW w:w="4674" w:type="dxa"/>
          </w:tcPr>
          <w:p w14:paraId="147C3C92" w14:textId="77777777" w:rsidR="005202DD" w:rsidRPr="00C9103D" w:rsidRDefault="005202DD">
            <w:pPr>
              <w:tabs>
                <w:tab w:val="left" w:pos="993"/>
              </w:tabs>
              <w:jc w:val="both"/>
              <w:rPr>
                <w:b/>
                <w:sz w:val="22"/>
                <w:szCs w:val="22"/>
              </w:rPr>
            </w:pPr>
          </w:p>
        </w:tc>
        <w:tc>
          <w:tcPr>
            <w:tcW w:w="4680" w:type="dxa"/>
          </w:tcPr>
          <w:p w14:paraId="7D2C72F2" w14:textId="77777777" w:rsidR="005202DD" w:rsidRPr="00C9103D" w:rsidRDefault="005202DD">
            <w:pPr>
              <w:tabs>
                <w:tab w:val="left" w:pos="993"/>
              </w:tabs>
              <w:jc w:val="both"/>
              <w:rPr>
                <w:sz w:val="22"/>
                <w:szCs w:val="22"/>
              </w:rPr>
            </w:pPr>
          </w:p>
        </w:tc>
      </w:tr>
    </w:tbl>
    <w:p w14:paraId="6F13899D" w14:textId="77777777" w:rsidR="00435894" w:rsidRDefault="00435894" w:rsidP="00F94F7C">
      <w:pPr>
        <w:tabs>
          <w:tab w:val="left" w:pos="993"/>
        </w:tabs>
        <w:rPr>
          <w:sz w:val="22"/>
          <w:szCs w:val="22"/>
        </w:rPr>
      </w:pPr>
    </w:p>
    <w:sectPr w:rsidR="00435894">
      <w:headerReference w:type="default" r:id="rId9"/>
      <w:footerReference w:type="default" r:id="rId10"/>
      <w:pgSz w:w="11906" w:h="16838"/>
      <w:pgMar w:top="766" w:right="851" w:bottom="851"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692F" w14:textId="77777777" w:rsidR="007A5E97" w:rsidRDefault="007A5E97">
      <w:r>
        <w:separator/>
      </w:r>
    </w:p>
  </w:endnote>
  <w:endnote w:type="continuationSeparator" w:id="0">
    <w:p w14:paraId="7137B9F8" w14:textId="77777777" w:rsidR="007A5E97" w:rsidRDefault="007A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345D" w14:textId="77777777" w:rsidR="00435894" w:rsidRDefault="00FF16CE">
    <w:pPr>
      <w:pStyle w:val="af1"/>
    </w:pPr>
    <w:r>
      <w:rPr>
        <w:noProof/>
        <w:lang w:val="en-US" w:eastAsia="en-US"/>
      </w:rPr>
      <mc:AlternateContent>
        <mc:Choice Requires="wps">
          <w:drawing>
            <wp:anchor distT="0" distB="0" distL="0" distR="0" simplePos="0" relativeHeight="12" behindDoc="0" locked="0" layoutInCell="1" allowOverlap="1" wp14:anchorId="187607C0" wp14:editId="031419F6">
              <wp:simplePos x="0" y="0"/>
              <wp:positionH relativeFrom="column">
                <wp:align>center</wp:align>
              </wp:positionH>
              <wp:positionV relativeFrom="paragraph">
                <wp:posOffset>635</wp:posOffset>
              </wp:positionV>
              <wp:extent cx="1090295" cy="175260"/>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1090295" cy="175260"/>
                      </a:xfrm>
                      <a:prstGeom prst="rect">
                        <a:avLst/>
                      </a:prstGeom>
                      <a:solidFill>
                        <a:srgbClr val="FFFFFF">
                          <a:alpha val="0"/>
                        </a:srgbClr>
                      </a:solidFill>
                    </wps:spPr>
                    <wps:txbx>
                      <w:txbxContent>
                        <w:p w14:paraId="3534913D" w14:textId="77777777" w:rsidR="00435894" w:rsidRDefault="00FF16CE">
                          <w:pPr>
                            <w:pStyle w:val="af1"/>
                          </w:pPr>
                          <w:r>
                            <w:rPr>
                              <w:rStyle w:val="a4"/>
                            </w:rPr>
                            <w:fldChar w:fldCharType="begin"/>
                          </w:r>
                          <w:r>
                            <w:rPr>
                              <w:rStyle w:val="a4"/>
                            </w:rPr>
                            <w:instrText>PAGE</w:instrText>
                          </w:r>
                          <w:r>
                            <w:rPr>
                              <w:rStyle w:val="a4"/>
                            </w:rPr>
                            <w:fldChar w:fldCharType="separate"/>
                          </w:r>
                          <w:r w:rsidR="00D27FA7">
                            <w:rPr>
                              <w:rStyle w:val="a4"/>
                              <w:noProof/>
                            </w:rPr>
                            <w:t>1</w:t>
                          </w:r>
                          <w:r>
                            <w:rPr>
                              <w:rStyle w:val="a4"/>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85.85pt;height:13.8pt;z-index:1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" stroked="f">
              <v:fill opacity="0"/>
              <v:textbox style="mso-fit-shape-to-text:t" inset="0,0,0,0">
                <w:txbxContent>
                  <w:p w14:paraId="552C03EB" w14:textId="77777777" w:rsidR="00435894" w:rsidRDefault="00FF16CE">
                    <w:pPr>
                      <w:pStyle w:val="af1"/>
                    </w:pPr>
                    <w:r>
                      <w:rPr>
                        <w:rStyle w:val="a4"/>
                      </w:rPr>
                      <w:fldChar w:fldCharType="begin"/>
                    </w:r>
                    <w:r>
                      <w:rPr>
                        <w:rStyle w:val="a4"/>
                      </w:rPr>
                      <w:instrText>PAGE</w:instrText>
                    </w:r>
                    <w:r>
                      <w:rPr>
                        <w:rStyle w:val="a4"/>
                      </w:rPr>
                      <w:fldChar w:fldCharType="separate"/>
                    </w:r>
                    <w:r w:rsidR="00D27FA7">
                      <w:rPr>
                        <w:rStyle w:val="a4"/>
                        <w:noProof/>
                      </w:rPr>
                      <w:t>1</w:t>
                    </w:r>
                    <w:r>
                      <w:rPr>
                        <w:rStyle w:val="a4"/>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BE40" w14:textId="77777777" w:rsidR="007A5E97" w:rsidRDefault="007A5E97">
      <w:r>
        <w:separator/>
      </w:r>
    </w:p>
  </w:footnote>
  <w:footnote w:type="continuationSeparator" w:id="0">
    <w:p w14:paraId="53DF396D" w14:textId="77777777" w:rsidR="007A5E97" w:rsidRDefault="007A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4E4E" w14:textId="77777777" w:rsidR="00435894" w:rsidRDefault="0043589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75497"/>
    <w:multiLevelType w:val="multilevel"/>
    <w:tmpl w:val="C888B244"/>
    <w:lvl w:ilvl="0">
      <w:start w:val="1"/>
      <w:numFmt w:val="decimal"/>
      <w:lvlText w:val="%1."/>
      <w:lvlJc w:val="left"/>
      <w:pPr>
        <w:tabs>
          <w:tab w:val="num" w:pos="720"/>
        </w:tabs>
        <w:ind w:left="720" w:hanging="360"/>
      </w:pPr>
    </w:lvl>
    <w:lvl w:ilvl="1">
      <w:start w:val="1"/>
      <w:numFmt w:val="decimal"/>
      <w:lvlText w:val="%1.%2."/>
      <w:lvlJc w:val="left"/>
      <w:pPr>
        <w:tabs>
          <w:tab w:val="num" w:pos="1080"/>
        </w:tabs>
        <w:ind w:left="1515" w:hanging="975"/>
      </w:pPr>
    </w:lvl>
    <w:lvl w:ilvl="2">
      <w:start w:val="1"/>
      <w:numFmt w:val="decimal"/>
      <w:lvlText w:val="%1.%2.%3."/>
      <w:lvlJc w:val="left"/>
      <w:pPr>
        <w:tabs>
          <w:tab w:val="num" w:pos="1440"/>
        </w:tabs>
        <w:ind w:left="1695" w:hanging="975"/>
      </w:pPr>
    </w:lvl>
    <w:lvl w:ilvl="3">
      <w:start w:val="1"/>
      <w:numFmt w:val="decimal"/>
      <w:lvlText w:val="%1.%2.%3.%4."/>
      <w:lvlJc w:val="left"/>
      <w:pPr>
        <w:tabs>
          <w:tab w:val="num" w:pos="1800"/>
        </w:tabs>
        <w:ind w:left="1875" w:hanging="975"/>
      </w:pPr>
    </w:lvl>
    <w:lvl w:ilvl="4">
      <w:start w:val="1"/>
      <w:numFmt w:val="decimal"/>
      <w:lvlText w:val="%1.%2.%3.%4.%5."/>
      <w:lvlJc w:val="left"/>
      <w:pPr>
        <w:tabs>
          <w:tab w:val="num" w:pos="2160"/>
        </w:tabs>
        <w:ind w:left="2160" w:hanging="1080"/>
      </w:pPr>
    </w:lvl>
    <w:lvl w:ilvl="5">
      <w:start w:val="1"/>
      <w:numFmt w:val="decimal"/>
      <w:lvlText w:val="%1.%2.%3.%4.%5.%6."/>
      <w:lvlJc w:val="left"/>
      <w:pPr>
        <w:tabs>
          <w:tab w:val="num" w:pos="252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240"/>
        </w:tabs>
        <w:ind w:left="3060" w:hanging="1440"/>
      </w:pPr>
    </w:lvl>
    <w:lvl w:ilvl="8">
      <w:start w:val="1"/>
      <w:numFmt w:val="decimal"/>
      <w:lvlText w:val="%1.%2.%3.%4.%5.%6.%7.%8.%9."/>
      <w:lvlJc w:val="left"/>
      <w:pPr>
        <w:tabs>
          <w:tab w:val="num" w:pos="3600"/>
        </w:tabs>
        <w:ind w:left="3600" w:hanging="1800"/>
      </w:pPr>
    </w:lvl>
  </w:abstractNum>
  <w:abstractNum w:abstractNumId="1" w15:restartNumberingAfterBreak="0">
    <w:nsid w:val="29AB494F"/>
    <w:multiLevelType w:val="multilevel"/>
    <w:tmpl w:val="3158802A"/>
    <w:lvl w:ilvl="0">
      <w:start w:val="1"/>
      <w:numFmt w:val="decimal"/>
      <w:pStyle w:val="2"/>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AB10B3"/>
    <w:multiLevelType w:val="multilevel"/>
    <w:tmpl w:val="8842BC06"/>
    <w:lvl w:ilvl="0">
      <w:start w:val="1"/>
      <w:numFmt w:val="decimal"/>
      <w:lvlText w:val="%1."/>
      <w:lvlJc w:val="left"/>
      <w:pPr>
        <w:tabs>
          <w:tab w:val="num" w:pos="720"/>
        </w:tabs>
        <w:ind w:left="720" w:hanging="360"/>
      </w:pPr>
    </w:lvl>
    <w:lvl w:ilvl="1">
      <w:start w:val="1"/>
      <w:numFmt w:val="bullet"/>
      <w:lvlText w:val=""/>
      <w:lvlJc w:val="left"/>
      <w:pPr>
        <w:tabs>
          <w:tab w:val="num" w:pos="1080"/>
        </w:tabs>
        <w:ind w:left="1515" w:hanging="975"/>
      </w:pPr>
      <w:rPr>
        <w:rFonts w:ascii="Symbol" w:hAnsi="Symbol" w:cs="Symbol" w:hint="default"/>
      </w:rPr>
    </w:lvl>
    <w:lvl w:ilvl="2">
      <w:start w:val="1"/>
      <w:numFmt w:val="decimal"/>
      <w:lvlText w:val="%1.%2.%3."/>
      <w:lvlJc w:val="left"/>
      <w:pPr>
        <w:tabs>
          <w:tab w:val="num" w:pos="1440"/>
        </w:tabs>
        <w:ind w:left="1695" w:hanging="975"/>
      </w:pPr>
    </w:lvl>
    <w:lvl w:ilvl="3">
      <w:start w:val="1"/>
      <w:numFmt w:val="decimal"/>
      <w:lvlText w:val="%1.%2.%3.%4."/>
      <w:lvlJc w:val="left"/>
      <w:pPr>
        <w:tabs>
          <w:tab w:val="num" w:pos="1800"/>
        </w:tabs>
        <w:ind w:left="1875" w:hanging="975"/>
      </w:pPr>
    </w:lvl>
    <w:lvl w:ilvl="4">
      <w:start w:val="1"/>
      <w:numFmt w:val="decimal"/>
      <w:lvlText w:val="%1.%2.%3.%4.%5."/>
      <w:lvlJc w:val="left"/>
      <w:pPr>
        <w:tabs>
          <w:tab w:val="num" w:pos="2160"/>
        </w:tabs>
        <w:ind w:left="2160" w:hanging="1080"/>
      </w:pPr>
    </w:lvl>
    <w:lvl w:ilvl="5">
      <w:start w:val="1"/>
      <w:numFmt w:val="decimal"/>
      <w:lvlText w:val="%1.%2.%3.%4.%5.%6."/>
      <w:lvlJc w:val="left"/>
      <w:pPr>
        <w:tabs>
          <w:tab w:val="num" w:pos="252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240"/>
        </w:tabs>
        <w:ind w:left="3060" w:hanging="1440"/>
      </w:pPr>
    </w:lvl>
    <w:lvl w:ilvl="8">
      <w:start w:val="1"/>
      <w:numFmt w:val="decimal"/>
      <w:lvlText w:val="%1.%2.%3.%4.%5.%6.%7.%8.%9."/>
      <w:lvlJc w:val="left"/>
      <w:pPr>
        <w:tabs>
          <w:tab w:val="num" w:pos="3600"/>
        </w:tabs>
        <w:ind w:left="3600" w:hanging="1800"/>
      </w:pPr>
    </w:lvl>
  </w:abstractNum>
  <w:abstractNum w:abstractNumId="3" w15:restartNumberingAfterBreak="0">
    <w:nsid w:val="63CD6C84"/>
    <w:multiLevelType w:val="multilevel"/>
    <w:tmpl w:val="AE5C9D06"/>
    <w:lvl w:ilvl="0">
      <w:start w:val="1"/>
      <w:numFmt w:val="decimal"/>
      <w:lvlText w:val="%1."/>
      <w:lvlJc w:val="left"/>
      <w:pPr>
        <w:tabs>
          <w:tab w:val="num" w:pos="720"/>
        </w:tabs>
        <w:ind w:left="644" w:hanging="360"/>
      </w:pPr>
      <w:rPr>
        <w:b/>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 w15:restartNumberingAfterBreak="0">
    <w:nsid w:val="79701968"/>
    <w:multiLevelType w:val="multilevel"/>
    <w:tmpl w:val="E6A02500"/>
    <w:lvl w:ilvl="0">
      <w:start w:val="2"/>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440" w:hanging="144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800" w:hanging="1800"/>
      </w:pPr>
      <w:rPr>
        <w:rFonts w:ascii="Times New Roman" w:hAnsi="Times New Roman" w:hint="default"/>
        <w:sz w:val="22"/>
      </w:rPr>
    </w:lvl>
    <w:lvl w:ilvl="7">
      <w:start w:val="1"/>
      <w:numFmt w:val="decimal"/>
      <w:lvlText w:val="%1.%2.%3.%4.%5.%6.%7.%8"/>
      <w:lvlJc w:val="left"/>
      <w:pPr>
        <w:ind w:left="2160" w:hanging="2160"/>
      </w:pPr>
      <w:rPr>
        <w:rFonts w:ascii="Times New Roman" w:hAnsi="Times New Roman" w:hint="default"/>
        <w:sz w:val="22"/>
      </w:rPr>
    </w:lvl>
    <w:lvl w:ilvl="8">
      <w:start w:val="1"/>
      <w:numFmt w:val="decimal"/>
      <w:lvlText w:val="%1.%2.%3.%4.%5.%6.%7.%8.%9"/>
      <w:lvlJc w:val="left"/>
      <w:pPr>
        <w:ind w:left="2160" w:hanging="2160"/>
      </w:pPr>
      <w:rPr>
        <w:rFonts w:ascii="Times New Roman" w:hAnsi="Times New Roman" w:hint="default"/>
        <w:sz w:val="22"/>
      </w:rPr>
    </w:lvl>
  </w:abstractNum>
  <w:num w:numId="1" w16cid:durableId="522551200">
    <w:abstractNumId w:val="1"/>
  </w:num>
  <w:num w:numId="2" w16cid:durableId="883522705">
    <w:abstractNumId w:val="0"/>
  </w:num>
  <w:num w:numId="3" w16cid:durableId="600530896">
    <w:abstractNumId w:val="2"/>
  </w:num>
  <w:num w:numId="4" w16cid:durableId="1169711873">
    <w:abstractNumId w:val="3"/>
  </w:num>
  <w:num w:numId="5" w16cid:durableId="1858304931">
    <w:abstractNumId w:val="3"/>
    <w:lvlOverride w:ilvl="0">
      <w:startOverride w:val="1"/>
    </w:lvlOverride>
  </w:num>
  <w:num w:numId="6" w16cid:durableId="1125194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94"/>
    <w:rsid w:val="0000628C"/>
    <w:rsid w:val="000E3D22"/>
    <w:rsid w:val="001D3C1B"/>
    <w:rsid w:val="00227E56"/>
    <w:rsid w:val="002A2A1B"/>
    <w:rsid w:val="002D1E25"/>
    <w:rsid w:val="003076DF"/>
    <w:rsid w:val="003C50C1"/>
    <w:rsid w:val="003C7D64"/>
    <w:rsid w:val="00435894"/>
    <w:rsid w:val="005202DD"/>
    <w:rsid w:val="006154E8"/>
    <w:rsid w:val="00634DF4"/>
    <w:rsid w:val="00740FE8"/>
    <w:rsid w:val="00742AC7"/>
    <w:rsid w:val="007A5E97"/>
    <w:rsid w:val="007C34DE"/>
    <w:rsid w:val="008159CA"/>
    <w:rsid w:val="008315E7"/>
    <w:rsid w:val="00845733"/>
    <w:rsid w:val="0085618E"/>
    <w:rsid w:val="0097772C"/>
    <w:rsid w:val="00B15E39"/>
    <w:rsid w:val="00B61850"/>
    <w:rsid w:val="00BA27DF"/>
    <w:rsid w:val="00C0438D"/>
    <w:rsid w:val="00C22A9E"/>
    <w:rsid w:val="00C73A35"/>
    <w:rsid w:val="00C9103D"/>
    <w:rsid w:val="00D02DD4"/>
    <w:rsid w:val="00D27FA7"/>
    <w:rsid w:val="00DD4EDC"/>
    <w:rsid w:val="00DE1517"/>
    <w:rsid w:val="00DF5A90"/>
    <w:rsid w:val="00E130E7"/>
    <w:rsid w:val="00E625C7"/>
    <w:rsid w:val="00E956C3"/>
    <w:rsid w:val="00F71E38"/>
    <w:rsid w:val="00F84B9C"/>
    <w:rsid w:val="00F94F7C"/>
    <w:rsid w:val="00FF16CE"/>
  </w:rsids>
  <m:mathPr>
    <m:mathFont m:val="Cambria Math"/>
    <m:brkBin m:val="before"/>
    <m:brkBinSub m:val="--"/>
    <m:smallFrac m:val="0"/>
    <m:dispDef/>
    <m:lMargin m:val="0"/>
    <m:rMargin m:val="0"/>
    <m:defJc m:val="centerGroup"/>
    <m:wrapIndent m:val="1440"/>
    <m:intLim m:val="subSup"/>
    <m:naryLim m:val="undOvr"/>
  </m:mathPr>
  <w:themeFontLang w:val="ru-R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3E00"/>
  <w15:docId w15:val="{4CEA1DE2-0B6B-41A7-9D24-8CA8A81E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4F"/>
    <w:rPr>
      <w:rFonts w:ascii="Times New Roman" w:eastAsia="Times New Roman" w:hAnsi="Times New Roman" w:cs="Times New Roman"/>
      <w:lang w:eastAsia="ru-RU"/>
    </w:rPr>
  </w:style>
  <w:style w:type="paragraph" w:styleId="2">
    <w:name w:val="heading 2"/>
    <w:basedOn w:val="a"/>
    <w:next w:val="a"/>
    <w:link w:val="20"/>
    <w:qFormat/>
    <w:rsid w:val="00E02392"/>
    <w:pPr>
      <w:numPr>
        <w:numId w:val="1"/>
      </w:numPr>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CE244F"/>
    <w:rPr>
      <w:rFonts w:ascii="Times New Roman" w:eastAsia="Times New Roman" w:hAnsi="Times New Roman" w:cs="Times New Roman"/>
      <w:lang w:eastAsia="ru-RU"/>
    </w:rPr>
  </w:style>
  <w:style w:type="character" w:styleId="a4">
    <w:name w:val="page number"/>
    <w:basedOn w:val="a0"/>
    <w:qFormat/>
    <w:rsid w:val="00CE244F"/>
  </w:style>
  <w:style w:type="character" w:styleId="a5">
    <w:name w:val="annotation reference"/>
    <w:basedOn w:val="a0"/>
    <w:uiPriority w:val="99"/>
    <w:semiHidden/>
    <w:unhideWhenUsed/>
    <w:qFormat/>
    <w:rsid w:val="0012775A"/>
    <w:rPr>
      <w:sz w:val="16"/>
      <w:szCs w:val="16"/>
    </w:rPr>
  </w:style>
  <w:style w:type="character" w:customStyle="1" w:styleId="a6">
    <w:name w:val="Текст примечания Знак"/>
    <w:basedOn w:val="a0"/>
    <w:uiPriority w:val="99"/>
    <w:semiHidden/>
    <w:qFormat/>
    <w:rsid w:val="0012775A"/>
    <w:rPr>
      <w:rFonts w:ascii="Times New Roman" w:eastAsia="Times New Roman" w:hAnsi="Times New Roman" w:cs="Times New Roman"/>
      <w:sz w:val="20"/>
      <w:szCs w:val="20"/>
      <w:lang w:eastAsia="ru-RU"/>
    </w:rPr>
  </w:style>
  <w:style w:type="character" w:customStyle="1" w:styleId="a7">
    <w:name w:val="Тема примечания Знак"/>
    <w:basedOn w:val="a6"/>
    <w:uiPriority w:val="99"/>
    <w:semiHidden/>
    <w:qFormat/>
    <w:rsid w:val="0012775A"/>
    <w:rPr>
      <w:rFonts w:ascii="Times New Roman" w:eastAsia="Times New Roman" w:hAnsi="Times New Roman" w:cs="Times New Roman"/>
      <w:b/>
      <w:bCs/>
      <w:sz w:val="20"/>
      <w:szCs w:val="20"/>
      <w:lang w:eastAsia="ru-RU"/>
    </w:rPr>
  </w:style>
  <w:style w:type="character" w:customStyle="1" w:styleId="a8">
    <w:name w:val="Текст выноски Знак"/>
    <w:basedOn w:val="a0"/>
    <w:uiPriority w:val="99"/>
    <w:semiHidden/>
    <w:qFormat/>
    <w:rsid w:val="0012775A"/>
    <w:rPr>
      <w:rFonts w:ascii="Tahoma" w:eastAsia="Times New Roman" w:hAnsi="Tahoma" w:cs="Tahoma"/>
      <w:sz w:val="16"/>
      <w:szCs w:val="16"/>
      <w:lang w:eastAsia="ru-RU"/>
    </w:rPr>
  </w:style>
  <w:style w:type="character" w:customStyle="1" w:styleId="a9">
    <w:name w:val="Нет"/>
    <w:qFormat/>
    <w:rsid w:val="001F1218"/>
    <w:rPr>
      <w:lang w:val="ru-RU"/>
    </w:rPr>
  </w:style>
  <w:style w:type="character" w:customStyle="1" w:styleId="20">
    <w:name w:val="Заголовок 2 Знак"/>
    <w:basedOn w:val="a0"/>
    <w:link w:val="2"/>
    <w:qFormat/>
    <w:rsid w:val="00E02392"/>
    <w:rPr>
      <w:rFonts w:ascii="Times New Roman" w:eastAsia="Times New Roman" w:hAnsi="Times New Roman" w:cs="Times New Roman"/>
      <w:b/>
      <w:lang w:eastAsia="ru-RU"/>
    </w:rPr>
  </w:style>
  <w:style w:type="character" w:customStyle="1" w:styleId="aa">
    <w:name w:val="Верхний колонтитул Знак"/>
    <w:basedOn w:val="a0"/>
    <w:uiPriority w:val="99"/>
    <w:qFormat/>
    <w:rsid w:val="002050D9"/>
    <w:rPr>
      <w:rFonts w:ascii="Times New Roman" w:eastAsia="Times New Roman" w:hAnsi="Times New Roman" w:cs="Times New Roman"/>
      <w:lang w:eastAsia="ru-RU"/>
    </w:rPr>
  </w:style>
  <w:style w:type="character" w:customStyle="1" w:styleId="3">
    <w:name w:val="Основной текст с отступом 3 Знак"/>
    <w:basedOn w:val="a0"/>
    <w:qFormat/>
    <w:rsid w:val="00325CD8"/>
    <w:rPr>
      <w:rFonts w:ascii="Times New Roman" w:eastAsia="Times New Roman" w:hAnsi="Times New Roman" w:cs="Times New Roman"/>
      <w:szCs w:val="20"/>
      <w:lang w:eastAsia="ru-RU"/>
    </w:rPr>
  </w:style>
  <w:style w:type="paragraph" w:styleId="ab">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customStyle="1" w:styleId="af0">
    <w:name w:val="Верхний и нижний колонтитулы"/>
    <w:basedOn w:val="a"/>
    <w:qFormat/>
  </w:style>
  <w:style w:type="paragraph" w:styleId="af1">
    <w:name w:val="footer"/>
    <w:basedOn w:val="a"/>
    <w:rsid w:val="00CE244F"/>
    <w:pPr>
      <w:tabs>
        <w:tab w:val="center" w:pos="4677"/>
        <w:tab w:val="right" w:pos="9355"/>
      </w:tabs>
    </w:pPr>
  </w:style>
  <w:style w:type="paragraph" w:styleId="af2">
    <w:name w:val="No Spacing"/>
    <w:qFormat/>
    <w:rsid w:val="00CE244F"/>
    <w:rPr>
      <w:rFonts w:ascii="Calibri" w:eastAsia="Calibri" w:hAnsi="Calibri" w:cs="Times New Roman"/>
      <w:sz w:val="22"/>
      <w:szCs w:val="22"/>
      <w:lang w:eastAsia="en-US"/>
    </w:rPr>
  </w:style>
  <w:style w:type="paragraph" w:styleId="af3">
    <w:name w:val="annotation text"/>
    <w:basedOn w:val="a"/>
    <w:uiPriority w:val="99"/>
    <w:semiHidden/>
    <w:unhideWhenUsed/>
    <w:qFormat/>
    <w:rsid w:val="0012775A"/>
    <w:rPr>
      <w:sz w:val="20"/>
      <w:szCs w:val="20"/>
    </w:rPr>
  </w:style>
  <w:style w:type="paragraph" w:styleId="af4">
    <w:name w:val="annotation subject"/>
    <w:basedOn w:val="af3"/>
    <w:next w:val="af3"/>
    <w:uiPriority w:val="99"/>
    <w:semiHidden/>
    <w:unhideWhenUsed/>
    <w:qFormat/>
    <w:rsid w:val="0012775A"/>
    <w:rPr>
      <w:b/>
      <w:bCs/>
    </w:rPr>
  </w:style>
  <w:style w:type="paragraph" w:styleId="af5">
    <w:name w:val="Revision"/>
    <w:uiPriority w:val="99"/>
    <w:semiHidden/>
    <w:qFormat/>
    <w:rsid w:val="0012775A"/>
    <w:rPr>
      <w:rFonts w:ascii="Times New Roman" w:eastAsia="Times New Roman" w:hAnsi="Times New Roman" w:cs="Times New Roman"/>
      <w:lang w:eastAsia="ru-RU"/>
    </w:rPr>
  </w:style>
  <w:style w:type="paragraph" w:styleId="af6">
    <w:name w:val="Balloon Text"/>
    <w:basedOn w:val="a"/>
    <w:uiPriority w:val="99"/>
    <w:semiHidden/>
    <w:unhideWhenUsed/>
    <w:qFormat/>
    <w:rsid w:val="0012775A"/>
    <w:rPr>
      <w:rFonts w:ascii="Tahoma" w:hAnsi="Tahoma" w:cs="Tahoma"/>
      <w:sz w:val="16"/>
      <w:szCs w:val="16"/>
    </w:rPr>
  </w:style>
  <w:style w:type="paragraph" w:customStyle="1" w:styleId="31">
    <w:name w:val="Основной текст с отступом 31"/>
    <w:basedOn w:val="a"/>
    <w:qFormat/>
    <w:rsid w:val="001F1218"/>
    <w:pPr>
      <w:widowControl w:val="0"/>
      <w:spacing w:before="60"/>
      <w:ind w:firstLine="284"/>
      <w:jc w:val="both"/>
    </w:pPr>
    <w:rPr>
      <w:szCs w:val="20"/>
      <w:lang w:eastAsia="ar-SA"/>
    </w:rPr>
  </w:style>
  <w:style w:type="paragraph" w:customStyle="1" w:styleId="310">
    <w:name w:val="Основной текст 31"/>
    <w:basedOn w:val="a"/>
    <w:qFormat/>
    <w:rsid w:val="001F1218"/>
    <w:pPr>
      <w:spacing w:after="120"/>
    </w:pPr>
    <w:rPr>
      <w:sz w:val="16"/>
      <w:szCs w:val="16"/>
      <w:lang w:eastAsia="ar-SA"/>
    </w:rPr>
  </w:style>
  <w:style w:type="paragraph" w:customStyle="1" w:styleId="KSS">
    <w:name w:val="KSS Пункт договора"/>
    <w:autoRedefine/>
    <w:qFormat/>
    <w:rsid w:val="001F1218"/>
    <w:pPr>
      <w:spacing w:before="120" w:after="120"/>
      <w:ind w:left="851"/>
      <w:jc w:val="both"/>
      <w:outlineLvl w:val="0"/>
    </w:pPr>
    <w:rPr>
      <w:rFonts w:ascii="Calibri" w:eastAsia="Arial Unicode MS" w:hAnsi="Calibri" w:cs="Arial Unicode MS"/>
      <w:color w:val="000000"/>
      <w:spacing w:val="-3"/>
      <w:sz w:val="22"/>
      <w:szCs w:val="22"/>
      <w:u w:color="000000"/>
      <w:lang w:eastAsia="ru-RU"/>
    </w:rPr>
  </w:style>
  <w:style w:type="paragraph" w:styleId="af7">
    <w:name w:val="List Paragraph"/>
    <w:basedOn w:val="a"/>
    <w:uiPriority w:val="34"/>
    <w:qFormat/>
    <w:rsid w:val="00E02392"/>
    <w:pPr>
      <w:ind w:left="720"/>
      <w:contextualSpacing/>
    </w:pPr>
    <w:rPr>
      <w:rFonts w:asciiTheme="minorHAnsi" w:eastAsiaTheme="minorEastAsia" w:hAnsiTheme="minorHAnsi" w:cstheme="minorBidi"/>
      <w:lang w:eastAsia="en-US"/>
    </w:rPr>
  </w:style>
  <w:style w:type="paragraph" w:styleId="af8">
    <w:name w:val="header"/>
    <w:basedOn w:val="a"/>
    <w:uiPriority w:val="99"/>
    <w:unhideWhenUsed/>
    <w:rsid w:val="002050D9"/>
    <w:pPr>
      <w:tabs>
        <w:tab w:val="center" w:pos="4677"/>
        <w:tab w:val="right" w:pos="9355"/>
      </w:tabs>
    </w:pPr>
  </w:style>
  <w:style w:type="paragraph" w:styleId="30">
    <w:name w:val="Body Text Indent 3"/>
    <w:basedOn w:val="a"/>
    <w:qFormat/>
    <w:rsid w:val="00325CD8"/>
    <w:pPr>
      <w:widowControl w:val="0"/>
      <w:spacing w:before="60"/>
      <w:ind w:firstLine="284"/>
      <w:jc w:val="both"/>
    </w:pPr>
    <w:rPr>
      <w:szCs w:val="20"/>
    </w:rPr>
  </w:style>
  <w:style w:type="paragraph" w:customStyle="1" w:styleId="-11">
    <w:name w:val="Договор - Статья 1.1"/>
    <w:qFormat/>
    <w:rsid w:val="00325CD8"/>
    <w:pPr>
      <w:widowControl w:val="0"/>
      <w:jc w:val="both"/>
      <w:outlineLvl w:val="1"/>
    </w:pPr>
    <w:rPr>
      <w:rFonts w:ascii="Times New Roman" w:eastAsia="Symbol" w:hAnsi="Times New Roman" w:cs="Arial"/>
      <w:lang w:eastAsia="ru-RU"/>
    </w:rPr>
  </w:style>
  <w:style w:type="paragraph" w:customStyle="1" w:styleId="-111">
    <w:name w:val="Договор - Статья 1.1.1"/>
    <w:qFormat/>
    <w:rsid w:val="00325CD8"/>
    <w:pPr>
      <w:widowControl w:val="0"/>
      <w:jc w:val="both"/>
      <w:outlineLvl w:val="2"/>
    </w:pPr>
    <w:rPr>
      <w:rFonts w:ascii="Times New Roman" w:eastAsia="Symbol" w:hAnsi="Times New Roman" w:cs="Times New Roman"/>
      <w:lang w:eastAsia="ru-RU"/>
    </w:rPr>
  </w:style>
  <w:style w:type="paragraph" w:customStyle="1" w:styleId="-1111">
    <w:name w:val="Договор - Статья 1.1.1.1"/>
    <w:qFormat/>
    <w:rsid w:val="00325CD8"/>
    <w:pPr>
      <w:jc w:val="both"/>
      <w:outlineLvl w:val="3"/>
    </w:pPr>
    <w:rPr>
      <w:rFonts w:ascii="Times New Roman" w:eastAsia="Symbol" w:hAnsi="Times New Roman" w:cs="Symbol"/>
      <w:bCs/>
      <w:lang w:eastAsia="ru-RU"/>
    </w:rPr>
  </w:style>
  <w:style w:type="paragraph" w:customStyle="1" w:styleId="af9">
    <w:name w:val="Содержимое врезки"/>
    <w:basedOn w:val="a"/>
    <w:qFormat/>
  </w:style>
  <w:style w:type="paragraph" w:customStyle="1" w:styleId="Standard">
    <w:name w:val="Standard"/>
    <w:rsid w:val="000E3D22"/>
    <w:pPr>
      <w:autoSpaceDN w:val="0"/>
      <w:textAlignment w:val="baseline"/>
    </w:pPr>
    <w:rPr>
      <w:rFonts w:ascii="Times New Roman" w:eastAsia="Times New Roman" w:hAnsi="Times New Roman" w:cs="Times New Roman"/>
      <w:lang w:eastAsia="ru-RU"/>
    </w:rPr>
  </w:style>
  <w:style w:type="character" w:customStyle="1" w:styleId="FontStyle20">
    <w:name w:val="Font Style20"/>
    <w:uiPriority w:val="99"/>
    <w:rsid w:val="00C73A35"/>
    <w:rPr>
      <w:rFonts w:ascii="Times New Roman" w:hAnsi="Times New Roman" w:cs="Times New Roman"/>
      <w:color w:val="000000"/>
      <w:sz w:val="16"/>
      <w:szCs w:val="16"/>
    </w:rPr>
  </w:style>
  <w:style w:type="character" w:styleId="afa">
    <w:name w:val="Hyperlink"/>
    <w:basedOn w:val="a0"/>
    <w:uiPriority w:val="99"/>
    <w:unhideWhenUsed/>
    <w:rsid w:val="00D27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udriavtseva-it@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F16F-AEF1-4447-8ACD-85BEB752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4627</Words>
  <Characters>26379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Владимирова</dc:creator>
  <dc:description/>
  <cp:lastModifiedBy>Pavel Martynyuk</cp:lastModifiedBy>
  <cp:revision>4</cp:revision>
  <dcterms:created xsi:type="dcterms:W3CDTF">2025-08-12T11:31:00Z</dcterms:created>
  <dcterms:modified xsi:type="dcterms:W3CDTF">2025-10-16T11:06:00Z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